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5E" w:rsidRPr="0097322C" w:rsidRDefault="00B77C5E" w:rsidP="00F93891">
      <w:pPr>
        <w:jc w:val="both"/>
        <w:rPr>
          <w:sz w:val="30"/>
          <w:szCs w:val="30"/>
        </w:rPr>
      </w:pPr>
    </w:p>
    <w:p w:rsidR="00D25F61" w:rsidRDefault="00D25F61" w:rsidP="00880BE7">
      <w:pPr>
        <w:ind w:left="-360" w:right="-360"/>
        <w:jc w:val="center"/>
        <w:rPr>
          <w:b/>
          <w:bCs/>
          <w:i/>
          <w:iCs/>
          <w:sz w:val="34"/>
          <w:szCs w:val="34"/>
        </w:rPr>
      </w:pPr>
    </w:p>
    <w:p w:rsidR="00420F0A" w:rsidRDefault="00420F0A" w:rsidP="00246CEB">
      <w:pPr>
        <w:spacing w:line="360" w:lineRule="auto"/>
        <w:ind w:left="-360" w:right="-360"/>
        <w:jc w:val="center"/>
        <w:rPr>
          <w:b/>
          <w:bCs/>
          <w:i/>
          <w:iCs/>
          <w:sz w:val="32"/>
          <w:szCs w:val="32"/>
        </w:rPr>
      </w:pPr>
    </w:p>
    <w:p w:rsidR="00246CEB" w:rsidRDefault="00EE355E" w:rsidP="00246CEB">
      <w:pPr>
        <w:spacing w:line="360" w:lineRule="auto"/>
        <w:ind w:left="-360" w:right="-360"/>
        <w:jc w:val="center"/>
        <w:rPr>
          <w:b/>
          <w:bCs/>
          <w:i/>
          <w:iCs/>
          <w:sz w:val="32"/>
          <w:szCs w:val="32"/>
        </w:rPr>
      </w:pPr>
      <w:r>
        <w:rPr>
          <w:b/>
          <w:bCs/>
          <w:i/>
          <w:iCs/>
          <w:sz w:val="32"/>
          <w:szCs w:val="32"/>
        </w:rPr>
        <w:t xml:space="preserve">The </w:t>
      </w:r>
      <w:r w:rsidR="00960D5D">
        <w:rPr>
          <w:b/>
          <w:bCs/>
          <w:i/>
          <w:iCs/>
          <w:sz w:val="32"/>
          <w:szCs w:val="32"/>
        </w:rPr>
        <w:t>By-Law</w:t>
      </w:r>
      <w:r w:rsidR="00246CEB">
        <w:rPr>
          <w:b/>
          <w:bCs/>
          <w:i/>
          <w:iCs/>
          <w:sz w:val="32"/>
          <w:szCs w:val="32"/>
        </w:rPr>
        <w:t xml:space="preserve"> </w:t>
      </w:r>
    </w:p>
    <w:p w:rsidR="00DA6754" w:rsidRPr="0079492C" w:rsidRDefault="00EB20CD" w:rsidP="00246CEB">
      <w:pPr>
        <w:spacing w:line="360" w:lineRule="auto"/>
        <w:ind w:left="-360" w:right="-360"/>
        <w:jc w:val="center"/>
        <w:rPr>
          <w:b/>
          <w:bCs/>
          <w:i/>
          <w:iCs/>
          <w:sz w:val="32"/>
          <w:szCs w:val="32"/>
        </w:rPr>
      </w:pPr>
      <w:r w:rsidRPr="0079492C">
        <w:rPr>
          <w:b/>
          <w:bCs/>
          <w:i/>
          <w:iCs/>
          <w:sz w:val="32"/>
          <w:szCs w:val="32"/>
        </w:rPr>
        <w:t>o</w:t>
      </w:r>
      <w:r w:rsidR="00DA6754" w:rsidRPr="0079492C">
        <w:rPr>
          <w:b/>
          <w:bCs/>
          <w:i/>
          <w:iCs/>
          <w:sz w:val="32"/>
          <w:szCs w:val="32"/>
        </w:rPr>
        <w:t xml:space="preserve">n </w:t>
      </w:r>
    </w:p>
    <w:p w:rsidR="00246CEB" w:rsidRDefault="00246CEB" w:rsidP="00EE355E">
      <w:pPr>
        <w:spacing w:line="360" w:lineRule="auto"/>
        <w:ind w:left="-360" w:right="-360"/>
        <w:jc w:val="center"/>
        <w:rPr>
          <w:b/>
          <w:bCs/>
          <w:i/>
          <w:iCs/>
          <w:sz w:val="32"/>
          <w:szCs w:val="32"/>
        </w:rPr>
      </w:pPr>
      <w:r>
        <w:rPr>
          <w:b/>
          <w:bCs/>
          <w:i/>
          <w:iCs/>
          <w:sz w:val="32"/>
          <w:szCs w:val="32"/>
        </w:rPr>
        <w:t xml:space="preserve">the Broker's Licensing and </w:t>
      </w:r>
      <w:r w:rsidR="00EE355E">
        <w:rPr>
          <w:b/>
          <w:bCs/>
          <w:i/>
          <w:iCs/>
          <w:sz w:val="32"/>
          <w:szCs w:val="32"/>
        </w:rPr>
        <w:t xml:space="preserve">Operations </w:t>
      </w:r>
    </w:p>
    <w:p w:rsidR="00246CEB" w:rsidRPr="00EF35D5" w:rsidRDefault="00246CEB" w:rsidP="00FD1A04">
      <w:pPr>
        <w:spacing w:line="360" w:lineRule="auto"/>
        <w:ind w:left="-360" w:right="-360"/>
        <w:jc w:val="center"/>
        <w:rPr>
          <w:b/>
          <w:bCs/>
          <w:i/>
          <w:iCs/>
          <w:sz w:val="32"/>
          <w:szCs w:val="32"/>
          <w:u w:val="single"/>
        </w:rPr>
      </w:pPr>
      <w:r w:rsidRPr="00EF35D5">
        <w:rPr>
          <w:b/>
          <w:bCs/>
          <w:i/>
          <w:iCs/>
          <w:sz w:val="32"/>
          <w:szCs w:val="32"/>
          <w:u w:val="single"/>
        </w:rPr>
        <w:t>(</w:t>
      </w:r>
      <w:r w:rsidR="00CE7760">
        <w:rPr>
          <w:b/>
          <w:bCs/>
          <w:i/>
          <w:iCs/>
          <w:sz w:val="32"/>
          <w:szCs w:val="32"/>
          <w:u w:val="single"/>
        </w:rPr>
        <w:t xml:space="preserve">as a </w:t>
      </w:r>
      <w:r w:rsidRPr="00EF35D5">
        <w:rPr>
          <w:b/>
          <w:bCs/>
          <w:i/>
          <w:iCs/>
          <w:sz w:val="32"/>
          <w:szCs w:val="32"/>
          <w:u w:val="single"/>
        </w:rPr>
        <w:t xml:space="preserve">Legal Entity) </w:t>
      </w:r>
    </w:p>
    <w:p w:rsidR="0003585B" w:rsidRDefault="00EF35D5" w:rsidP="00421DC5">
      <w:pPr>
        <w:jc w:val="center"/>
        <w:rPr>
          <w:b/>
          <w:bCs/>
          <w:i/>
          <w:iCs/>
        </w:rPr>
      </w:pPr>
      <w:r>
        <w:rPr>
          <w:b/>
          <w:bCs/>
          <w:i/>
          <w:iCs/>
        </w:rPr>
        <w:t>(Approv</w:t>
      </w:r>
      <w:r w:rsidR="00421DC5">
        <w:rPr>
          <w:b/>
          <w:bCs/>
          <w:i/>
          <w:iCs/>
        </w:rPr>
        <w:t>ed</w:t>
      </w:r>
      <w:r>
        <w:rPr>
          <w:b/>
          <w:bCs/>
          <w:i/>
          <w:iCs/>
        </w:rPr>
        <w:t xml:space="preserve"> by the Stock Exchange Council on </w:t>
      </w:r>
      <w:smartTag w:uri="urn:schemas-microsoft-com:office:smarttags" w:element="date">
        <w:smartTagPr>
          <w:attr w:name="Year" w:val="2004"/>
          <w:attr w:name="Day" w:val="7"/>
          <w:attr w:name="Month" w:val="12"/>
        </w:smartTagPr>
        <w:r>
          <w:rPr>
            <w:b/>
            <w:bCs/>
            <w:i/>
            <w:iCs/>
          </w:rPr>
          <w:t>Dec. 7, 2004</w:t>
        </w:r>
      </w:smartTag>
      <w:r>
        <w:rPr>
          <w:b/>
          <w:bCs/>
          <w:i/>
          <w:iCs/>
        </w:rPr>
        <w:t xml:space="preserve">) </w:t>
      </w:r>
    </w:p>
    <w:p w:rsidR="00EF35D5" w:rsidRDefault="00EF35D5" w:rsidP="00246CEB">
      <w:pPr>
        <w:spacing w:line="360" w:lineRule="auto"/>
        <w:ind w:left="1440" w:hanging="1440"/>
        <w:jc w:val="both"/>
        <w:rPr>
          <w:b/>
          <w:bCs/>
          <w:i/>
          <w:iCs/>
          <w:sz w:val="28"/>
          <w:szCs w:val="28"/>
          <w:u w:val="single"/>
        </w:rPr>
      </w:pPr>
    </w:p>
    <w:p w:rsidR="00C17203" w:rsidRPr="00597292" w:rsidRDefault="00246CEB" w:rsidP="00246CEB">
      <w:pPr>
        <w:spacing w:line="360" w:lineRule="auto"/>
        <w:ind w:left="1440" w:hanging="1440"/>
        <w:jc w:val="both"/>
        <w:rPr>
          <w:rFonts w:ascii="Century Gothic" w:hAnsi="Century Gothic"/>
          <w:u w:val="single"/>
        </w:rPr>
      </w:pPr>
      <w:r w:rsidRPr="00597292">
        <w:rPr>
          <w:b/>
          <w:bCs/>
          <w:i/>
          <w:iCs/>
          <w:sz w:val="28"/>
          <w:szCs w:val="28"/>
          <w:u w:val="single"/>
        </w:rPr>
        <w:t xml:space="preserve">Definitions </w:t>
      </w:r>
    </w:p>
    <w:p w:rsidR="00C17203" w:rsidRDefault="00C17203" w:rsidP="00247534">
      <w:pPr>
        <w:spacing w:line="360" w:lineRule="auto"/>
        <w:jc w:val="both"/>
        <w:rPr>
          <w:rFonts w:ascii="Century Gothic" w:hAnsi="Century Gothic"/>
          <w:sz w:val="22"/>
          <w:szCs w:val="22"/>
        </w:rPr>
      </w:pPr>
    </w:p>
    <w:p w:rsidR="0065154F" w:rsidRDefault="00C17203" w:rsidP="0065154F">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1: </w:t>
      </w:r>
      <w:r w:rsidR="0065154F">
        <w:rPr>
          <w:rFonts w:ascii="Century Gothic" w:hAnsi="Century Gothic"/>
          <w:sz w:val="22"/>
          <w:szCs w:val="22"/>
        </w:rPr>
        <w:t>The te</w:t>
      </w:r>
      <w:r w:rsidR="00960D5D">
        <w:rPr>
          <w:rFonts w:ascii="Century Gothic" w:hAnsi="Century Gothic"/>
          <w:sz w:val="22"/>
          <w:szCs w:val="22"/>
        </w:rPr>
        <w:t>rms used in the existing by-law</w:t>
      </w:r>
      <w:r w:rsidR="0065154F">
        <w:rPr>
          <w:rFonts w:ascii="Century Gothic" w:hAnsi="Century Gothic"/>
          <w:sz w:val="22"/>
          <w:szCs w:val="22"/>
        </w:rPr>
        <w:t xml:space="preserve"> are as follows: </w:t>
      </w:r>
    </w:p>
    <w:p w:rsidR="0065154F" w:rsidRDefault="0065154F" w:rsidP="0065154F">
      <w:pPr>
        <w:spacing w:line="360" w:lineRule="auto"/>
        <w:ind w:left="1080" w:hanging="1080"/>
        <w:jc w:val="both"/>
        <w:rPr>
          <w:rFonts w:ascii="Century Gothic" w:hAnsi="Century Gothic"/>
          <w:b/>
          <w:bCs/>
          <w:sz w:val="22"/>
          <w:szCs w:val="22"/>
        </w:rPr>
      </w:pPr>
    </w:p>
    <w:p w:rsidR="0065154F" w:rsidRDefault="0065154F" w:rsidP="00177797">
      <w:pPr>
        <w:spacing w:line="360" w:lineRule="auto"/>
        <w:ind w:left="1080"/>
        <w:jc w:val="both"/>
        <w:rPr>
          <w:rFonts w:ascii="Century Gothic" w:hAnsi="Century Gothic"/>
          <w:sz w:val="22"/>
          <w:szCs w:val="22"/>
        </w:rPr>
      </w:pPr>
      <w:r>
        <w:rPr>
          <w:rFonts w:ascii="Century Gothic" w:hAnsi="Century Gothic"/>
          <w:b/>
          <w:bCs/>
          <w:sz w:val="22"/>
          <w:szCs w:val="22"/>
        </w:rPr>
        <w:t>Organization:</w:t>
      </w:r>
      <w:r>
        <w:rPr>
          <w:rFonts w:ascii="Century Gothic" w:hAnsi="Century Gothic"/>
          <w:sz w:val="22"/>
          <w:szCs w:val="22"/>
        </w:rPr>
        <w:t xml:space="preserve"> means the Stock Exchange</w:t>
      </w:r>
      <w:r w:rsidR="00177797">
        <w:rPr>
          <w:rFonts w:ascii="Century Gothic" w:hAnsi="Century Gothic"/>
          <w:sz w:val="22"/>
          <w:szCs w:val="22"/>
        </w:rPr>
        <w:t xml:space="preserve"> Organization</w:t>
      </w:r>
      <w:r>
        <w:rPr>
          <w:rFonts w:ascii="Century Gothic" w:hAnsi="Century Gothic"/>
          <w:sz w:val="22"/>
          <w:szCs w:val="22"/>
        </w:rPr>
        <w:t>.</w:t>
      </w:r>
    </w:p>
    <w:p w:rsidR="00420F0A" w:rsidRDefault="00420F0A" w:rsidP="0065154F">
      <w:pPr>
        <w:spacing w:line="360" w:lineRule="auto"/>
        <w:ind w:left="1080"/>
        <w:jc w:val="both"/>
        <w:rPr>
          <w:rFonts w:ascii="Century Gothic" w:hAnsi="Century Gothic"/>
          <w:b/>
          <w:bCs/>
          <w:sz w:val="22"/>
          <w:szCs w:val="22"/>
        </w:rPr>
      </w:pPr>
    </w:p>
    <w:p w:rsidR="0065154F" w:rsidRDefault="0065154F" w:rsidP="00EE355E">
      <w:pPr>
        <w:spacing w:line="360" w:lineRule="auto"/>
        <w:ind w:left="1080"/>
        <w:jc w:val="both"/>
        <w:rPr>
          <w:rFonts w:ascii="Century Gothic" w:hAnsi="Century Gothic"/>
          <w:sz w:val="22"/>
          <w:szCs w:val="22"/>
        </w:rPr>
      </w:pPr>
      <w:r>
        <w:rPr>
          <w:rFonts w:ascii="Century Gothic" w:hAnsi="Century Gothic"/>
          <w:b/>
          <w:bCs/>
          <w:sz w:val="22"/>
          <w:szCs w:val="22"/>
        </w:rPr>
        <w:t>Broker:</w:t>
      </w:r>
      <w:r>
        <w:rPr>
          <w:rFonts w:ascii="Century Gothic" w:hAnsi="Century Gothic"/>
          <w:sz w:val="22"/>
          <w:szCs w:val="22"/>
        </w:rPr>
        <w:t xml:space="preserve"> means an </w:t>
      </w:r>
      <w:r w:rsidR="00EE355E">
        <w:rPr>
          <w:rFonts w:ascii="Century Gothic" w:hAnsi="Century Gothic"/>
          <w:sz w:val="22"/>
          <w:szCs w:val="22"/>
        </w:rPr>
        <w:t xml:space="preserve">entity </w:t>
      </w:r>
      <w:r>
        <w:rPr>
          <w:rFonts w:ascii="Century Gothic" w:hAnsi="Century Gothic"/>
          <w:sz w:val="22"/>
          <w:szCs w:val="22"/>
        </w:rPr>
        <w:t>(a company) which is licensed by the Organization and is engaged in the trading of listed securities and rendering other brokerage services</w:t>
      </w:r>
      <w:r w:rsidR="001C0CE1">
        <w:rPr>
          <w:rFonts w:ascii="Century Gothic" w:hAnsi="Century Gothic"/>
          <w:sz w:val="22"/>
          <w:szCs w:val="22"/>
        </w:rPr>
        <w:t>,</w:t>
      </w:r>
      <w:r>
        <w:rPr>
          <w:rFonts w:ascii="Century Gothic" w:hAnsi="Century Gothic"/>
          <w:sz w:val="22"/>
          <w:szCs w:val="22"/>
        </w:rPr>
        <w:t xml:space="preserve"> as the case may be, on behalf of persons and/or for </w:t>
      </w:r>
      <w:r w:rsidR="001C0CE1">
        <w:rPr>
          <w:rFonts w:ascii="Century Gothic" w:hAnsi="Century Gothic"/>
          <w:sz w:val="22"/>
          <w:szCs w:val="22"/>
        </w:rPr>
        <w:t xml:space="preserve">its </w:t>
      </w:r>
      <w:r>
        <w:rPr>
          <w:rFonts w:ascii="Century Gothic" w:hAnsi="Century Gothic"/>
          <w:sz w:val="22"/>
          <w:szCs w:val="22"/>
        </w:rPr>
        <w:t xml:space="preserve">own account pursuant to the relevant rules and regulations. </w:t>
      </w:r>
    </w:p>
    <w:p w:rsidR="00420F0A" w:rsidRDefault="00420F0A" w:rsidP="0065154F">
      <w:pPr>
        <w:spacing w:line="360" w:lineRule="auto"/>
        <w:ind w:left="1080"/>
        <w:jc w:val="both"/>
        <w:rPr>
          <w:rFonts w:ascii="Century Gothic" w:hAnsi="Century Gothic"/>
          <w:b/>
          <w:bCs/>
          <w:sz w:val="22"/>
          <w:szCs w:val="22"/>
        </w:rPr>
      </w:pPr>
    </w:p>
    <w:p w:rsidR="0065154F" w:rsidRDefault="0065154F" w:rsidP="0065154F">
      <w:pPr>
        <w:spacing w:line="360" w:lineRule="auto"/>
        <w:ind w:left="1080"/>
        <w:jc w:val="both"/>
        <w:rPr>
          <w:rFonts w:ascii="Century Gothic" w:hAnsi="Century Gothic"/>
          <w:sz w:val="22"/>
          <w:szCs w:val="22"/>
        </w:rPr>
      </w:pPr>
      <w:r>
        <w:rPr>
          <w:rFonts w:ascii="Century Gothic" w:hAnsi="Century Gothic"/>
          <w:b/>
          <w:bCs/>
          <w:sz w:val="22"/>
          <w:szCs w:val="22"/>
        </w:rPr>
        <w:t>Applicant:</w:t>
      </w:r>
      <w:r>
        <w:rPr>
          <w:rFonts w:ascii="Century Gothic" w:hAnsi="Century Gothic"/>
          <w:sz w:val="22"/>
          <w:szCs w:val="22"/>
        </w:rPr>
        <w:t xml:space="preserve"> means the applicant of brokerage license.</w:t>
      </w:r>
    </w:p>
    <w:p w:rsidR="00420F0A" w:rsidRDefault="00420F0A" w:rsidP="0065154F">
      <w:pPr>
        <w:spacing w:line="360" w:lineRule="auto"/>
        <w:ind w:left="1080"/>
        <w:jc w:val="both"/>
        <w:rPr>
          <w:rFonts w:ascii="Century Gothic" w:hAnsi="Century Gothic"/>
          <w:b/>
          <w:bCs/>
          <w:sz w:val="22"/>
          <w:szCs w:val="22"/>
        </w:rPr>
      </w:pPr>
    </w:p>
    <w:p w:rsidR="00317FF6" w:rsidRDefault="0065154F" w:rsidP="00E51685">
      <w:pPr>
        <w:spacing w:line="360" w:lineRule="auto"/>
        <w:ind w:left="1080"/>
        <w:jc w:val="both"/>
        <w:rPr>
          <w:rFonts w:ascii="Century Gothic" w:hAnsi="Century Gothic"/>
          <w:sz w:val="22"/>
          <w:szCs w:val="22"/>
        </w:rPr>
      </w:pPr>
      <w:r>
        <w:rPr>
          <w:rFonts w:ascii="Century Gothic" w:hAnsi="Century Gothic"/>
          <w:b/>
          <w:bCs/>
          <w:sz w:val="22"/>
          <w:szCs w:val="22"/>
        </w:rPr>
        <w:t>Market-</w:t>
      </w:r>
      <w:r w:rsidRPr="0065154F">
        <w:rPr>
          <w:rFonts w:ascii="Century Gothic" w:hAnsi="Century Gothic"/>
          <w:b/>
          <w:bCs/>
          <w:sz w:val="22"/>
          <w:szCs w:val="22"/>
        </w:rPr>
        <w:t>Making:</w:t>
      </w:r>
      <w:r>
        <w:rPr>
          <w:rFonts w:ascii="Century Gothic" w:hAnsi="Century Gothic"/>
          <w:sz w:val="22"/>
          <w:szCs w:val="22"/>
        </w:rPr>
        <w:t xml:space="preserve"> means an activity which is </w:t>
      </w:r>
      <w:r w:rsidR="00E51685">
        <w:rPr>
          <w:rFonts w:ascii="Century Gothic" w:hAnsi="Century Gothic"/>
          <w:sz w:val="22"/>
          <w:szCs w:val="22"/>
        </w:rPr>
        <w:t xml:space="preserve">conducted by the broker under the license issued </w:t>
      </w:r>
      <w:r>
        <w:rPr>
          <w:rFonts w:ascii="Century Gothic" w:hAnsi="Century Gothic"/>
          <w:sz w:val="22"/>
          <w:szCs w:val="22"/>
        </w:rPr>
        <w:t xml:space="preserve">by the </w:t>
      </w:r>
      <w:r w:rsidR="00E51685">
        <w:rPr>
          <w:rFonts w:ascii="Century Gothic" w:hAnsi="Century Gothic"/>
          <w:sz w:val="22"/>
          <w:szCs w:val="22"/>
        </w:rPr>
        <w:t>O</w:t>
      </w:r>
      <w:r>
        <w:rPr>
          <w:rFonts w:ascii="Century Gothic" w:hAnsi="Century Gothic"/>
          <w:sz w:val="22"/>
          <w:szCs w:val="22"/>
        </w:rPr>
        <w:t xml:space="preserve">rganization </w:t>
      </w:r>
      <w:r w:rsidR="00317FF6">
        <w:rPr>
          <w:rFonts w:ascii="Century Gothic" w:hAnsi="Century Gothic"/>
          <w:sz w:val="22"/>
          <w:szCs w:val="22"/>
        </w:rPr>
        <w:t xml:space="preserve">with the aim of reducing the securities price fluctuation range and providing the liquidity thereto. </w:t>
      </w:r>
    </w:p>
    <w:p w:rsidR="00420F0A" w:rsidRDefault="00420F0A" w:rsidP="0065154F">
      <w:pPr>
        <w:spacing w:line="360" w:lineRule="auto"/>
        <w:ind w:left="1080"/>
        <w:jc w:val="both"/>
        <w:rPr>
          <w:rFonts w:ascii="Century Gothic" w:hAnsi="Century Gothic"/>
          <w:b/>
          <w:bCs/>
          <w:sz w:val="22"/>
          <w:szCs w:val="22"/>
        </w:rPr>
      </w:pPr>
    </w:p>
    <w:p w:rsidR="00CA5207" w:rsidRDefault="00CA5207" w:rsidP="0065154F">
      <w:pPr>
        <w:spacing w:line="360" w:lineRule="auto"/>
        <w:ind w:left="1080"/>
        <w:jc w:val="both"/>
        <w:rPr>
          <w:rFonts w:ascii="Century Gothic" w:hAnsi="Century Gothic"/>
          <w:sz w:val="22"/>
          <w:szCs w:val="22"/>
        </w:rPr>
      </w:pPr>
      <w:r>
        <w:rPr>
          <w:rFonts w:ascii="Century Gothic" w:hAnsi="Century Gothic"/>
          <w:b/>
          <w:bCs/>
          <w:sz w:val="22"/>
          <w:szCs w:val="22"/>
        </w:rPr>
        <w:t xml:space="preserve">Stock Exchange Guarantee Account: </w:t>
      </w:r>
      <w:r w:rsidRPr="00CA5207">
        <w:rPr>
          <w:rFonts w:ascii="Century Gothic" w:hAnsi="Century Gothic"/>
          <w:sz w:val="22"/>
          <w:szCs w:val="22"/>
        </w:rPr>
        <w:t>means</w:t>
      </w:r>
      <w:r>
        <w:rPr>
          <w:rFonts w:ascii="Century Gothic" w:hAnsi="Century Gothic"/>
          <w:sz w:val="22"/>
          <w:szCs w:val="22"/>
        </w:rPr>
        <w:t xml:space="preserve"> a specific account which is opened to fulfill the obligations undertaken by "brokers" due to brokerage operations in support of investors. </w:t>
      </w:r>
    </w:p>
    <w:p w:rsidR="00420F0A" w:rsidRDefault="00420F0A" w:rsidP="00CA5207">
      <w:pPr>
        <w:spacing w:line="360" w:lineRule="auto"/>
        <w:ind w:left="1080"/>
        <w:jc w:val="both"/>
        <w:rPr>
          <w:rFonts w:ascii="Century Gothic" w:hAnsi="Century Gothic"/>
          <w:b/>
          <w:bCs/>
          <w:sz w:val="22"/>
          <w:szCs w:val="22"/>
        </w:rPr>
      </w:pPr>
    </w:p>
    <w:p w:rsidR="00CA5207" w:rsidRDefault="00CA5207" w:rsidP="00CA5207">
      <w:pPr>
        <w:spacing w:line="360" w:lineRule="auto"/>
        <w:ind w:left="1080"/>
        <w:jc w:val="both"/>
        <w:rPr>
          <w:rFonts w:ascii="Century Gothic" w:hAnsi="Century Gothic"/>
          <w:sz w:val="22"/>
          <w:szCs w:val="22"/>
        </w:rPr>
      </w:pPr>
      <w:r>
        <w:rPr>
          <w:rFonts w:ascii="Century Gothic" w:hAnsi="Century Gothic"/>
          <w:b/>
          <w:bCs/>
          <w:sz w:val="22"/>
          <w:szCs w:val="22"/>
        </w:rPr>
        <w:t>Branch:</w:t>
      </w:r>
      <w:r>
        <w:rPr>
          <w:rFonts w:ascii="Century Gothic" w:hAnsi="Century Gothic"/>
          <w:sz w:val="22"/>
          <w:szCs w:val="22"/>
        </w:rPr>
        <w:t xml:space="preserve"> means a unit of brokerage firm which from its location provides services to investors and is based in the city where the Organization has a trading floor. The broker's special floors are also deemed to be branches. </w:t>
      </w:r>
    </w:p>
    <w:p w:rsidR="00420F0A" w:rsidRDefault="00420F0A" w:rsidP="00CA5207">
      <w:pPr>
        <w:spacing w:line="360" w:lineRule="auto"/>
        <w:ind w:left="1080"/>
        <w:jc w:val="both"/>
        <w:rPr>
          <w:rFonts w:ascii="Century Gothic" w:hAnsi="Century Gothic"/>
          <w:b/>
          <w:bCs/>
          <w:sz w:val="22"/>
          <w:szCs w:val="22"/>
        </w:rPr>
      </w:pPr>
    </w:p>
    <w:p w:rsidR="00420F0A" w:rsidRPr="00420F0A" w:rsidRDefault="00420F0A" w:rsidP="00420F0A">
      <w:pPr>
        <w:spacing w:line="360" w:lineRule="auto"/>
        <w:ind w:left="1080"/>
        <w:jc w:val="center"/>
        <w:rPr>
          <w:rFonts w:ascii="Century Gothic" w:hAnsi="Century Gothic"/>
          <w:sz w:val="22"/>
          <w:szCs w:val="22"/>
        </w:rPr>
      </w:pPr>
      <w:r w:rsidRPr="00420F0A">
        <w:rPr>
          <w:rFonts w:ascii="Century Gothic" w:hAnsi="Century Gothic"/>
          <w:sz w:val="22"/>
          <w:szCs w:val="22"/>
        </w:rPr>
        <w:t>1</w:t>
      </w:r>
    </w:p>
    <w:p w:rsidR="00420F0A" w:rsidRDefault="00420F0A" w:rsidP="00CA5207">
      <w:pPr>
        <w:spacing w:line="360" w:lineRule="auto"/>
        <w:ind w:left="1080"/>
        <w:jc w:val="both"/>
        <w:rPr>
          <w:rFonts w:ascii="Century Gothic" w:hAnsi="Century Gothic"/>
          <w:b/>
          <w:bCs/>
          <w:sz w:val="22"/>
          <w:szCs w:val="22"/>
        </w:rPr>
      </w:pPr>
    </w:p>
    <w:p w:rsidR="00420F0A" w:rsidRDefault="00420F0A" w:rsidP="00CA5207">
      <w:pPr>
        <w:spacing w:line="360" w:lineRule="auto"/>
        <w:ind w:left="1080"/>
        <w:jc w:val="both"/>
        <w:rPr>
          <w:rFonts w:ascii="Century Gothic" w:hAnsi="Century Gothic"/>
          <w:b/>
          <w:bCs/>
          <w:sz w:val="22"/>
          <w:szCs w:val="22"/>
        </w:rPr>
      </w:pPr>
    </w:p>
    <w:p w:rsidR="00CA5207" w:rsidRDefault="00CA5207" w:rsidP="00CA5207">
      <w:pPr>
        <w:spacing w:line="360" w:lineRule="auto"/>
        <w:ind w:left="1080"/>
        <w:jc w:val="both"/>
        <w:rPr>
          <w:rFonts w:ascii="Century Gothic" w:hAnsi="Century Gothic"/>
          <w:sz w:val="22"/>
          <w:szCs w:val="22"/>
        </w:rPr>
      </w:pPr>
      <w:r>
        <w:rPr>
          <w:rFonts w:ascii="Century Gothic" w:hAnsi="Century Gothic"/>
          <w:b/>
          <w:bCs/>
          <w:sz w:val="22"/>
          <w:szCs w:val="22"/>
        </w:rPr>
        <w:t>Agency:</w:t>
      </w:r>
      <w:r>
        <w:rPr>
          <w:rFonts w:ascii="Century Gothic" w:hAnsi="Century Gothic"/>
          <w:sz w:val="22"/>
          <w:szCs w:val="22"/>
        </w:rPr>
        <w:t xml:space="preserve"> means a unit of brokerage firm which from its location provides services to investors and is based in the city where the Organization does not have any trading floor. The broker's special floors on which transactions are not carried out and the orders received from that city are sent to the branch are also considered</w:t>
      </w:r>
      <w:r w:rsidR="005166DC">
        <w:rPr>
          <w:rFonts w:ascii="Century Gothic" w:hAnsi="Century Gothic"/>
          <w:sz w:val="22"/>
          <w:szCs w:val="22"/>
        </w:rPr>
        <w:t xml:space="preserve"> to be</w:t>
      </w:r>
      <w:r>
        <w:rPr>
          <w:rFonts w:ascii="Century Gothic" w:hAnsi="Century Gothic"/>
          <w:sz w:val="22"/>
          <w:szCs w:val="22"/>
        </w:rPr>
        <w:t xml:space="preserve"> "agency". </w:t>
      </w:r>
    </w:p>
    <w:p w:rsidR="00A552CF" w:rsidRDefault="00A552CF" w:rsidP="00CA5207">
      <w:pPr>
        <w:spacing w:line="360" w:lineRule="auto"/>
        <w:ind w:left="1080"/>
        <w:jc w:val="both"/>
        <w:rPr>
          <w:rFonts w:ascii="Century Gothic" w:hAnsi="Century Gothic"/>
          <w:b/>
          <w:bCs/>
          <w:sz w:val="22"/>
          <w:szCs w:val="22"/>
        </w:rPr>
      </w:pPr>
    </w:p>
    <w:p w:rsidR="00CA5207" w:rsidRDefault="00CA5207" w:rsidP="00CA5207">
      <w:pPr>
        <w:spacing w:line="360" w:lineRule="auto"/>
        <w:ind w:left="1080"/>
        <w:jc w:val="both"/>
        <w:rPr>
          <w:rFonts w:ascii="Century Gothic" w:hAnsi="Century Gothic"/>
          <w:sz w:val="22"/>
          <w:szCs w:val="22"/>
        </w:rPr>
      </w:pPr>
      <w:r>
        <w:rPr>
          <w:rFonts w:ascii="Century Gothic" w:hAnsi="Century Gothic"/>
          <w:b/>
          <w:bCs/>
          <w:sz w:val="22"/>
          <w:szCs w:val="22"/>
        </w:rPr>
        <w:t>Membership Fee:</w:t>
      </w:r>
      <w:r>
        <w:rPr>
          <w:rFonts w:ascii="Century Gothic" w:hAnsi="Century Gothic"/>
          <w:sz w:val="22"/>
          <w:szCs w:val="22"/>
        </w:rPr>
        <w:t xml:space="preserve"> means an amount which is received for brokers' business activities in the Stock Exchange as the Organization member</w:t>
      </w:r>
      <w:r w:rsidR="005166DC">
        <w:rPr>
          <w:rFonts w:ascii="Century Gothic" w:hAnsi="Century Gothic"/>
          <w:sz w:val="22"/>
          <w:szCs w:val="22"/>
        </w:rPr>
        <w:t>s</w:t>
      </w:r>
      <w:r>
        <w:rPr>
          <w:rFonts w:ascii="Century Gothic" w:hAnsi="Century Gothic"/>
          <w:sz w:val="22"/>
          <w:szCs w:val="22"/>
        </w:rPr>
        <w:t xml:space="preserve">. The amount of membership fee shall be set in the beginning of each year by the Organization board of directors. </w:t>
      </w:r>
    </w:p>
    <w:p w:rsidR="00A552CF" w:rsidRDefault="00A552CF" w:rsidP="00CA5207">
      <w:pPr>
        <w:spacing w:line="360" w:lineRule="auto"/>
        <w:ind w:left="1080"/>
        <w:jc w:val="both"/>
        <w:rPr>
          <w:rFonts w:ascii="Century Gothic" w:hAnsi="Century Gothic"/>
          <w:b/>
          <w:bCs/>
          <w:sz w:val="22"/>
          <w:szCs w:val="22"/>
        </w:rPr>
      </w:pPr>
    </w:p>
    <w:p w:rsidR="00CA5207" w:rsidRDefault="00CA5207" w:rsidP="00CA5207">
      <w:pPr>
        <w:spacing w:line="360" w:lineRule="auto"/>
        <w:ind w:left="1080"/>
        <w:jc w:val="both"/>
        <w:rPr>
          <w:rFonts w:ascii="Century Gothic" w:hAnsi="Century Gothic"/>
          <w:sz w:val="22"/>
          <w:szCs w:val="22"/>
        </w:rPr>
      </w:pPr>
      <w:r>
        <w:rPr>
          <w:rFonts w:ascii="Century Gothic" w:hAnsi="Century Gothic"/>
          <w:b/>
          <w:bCs/>
          <w:sz w:val="22"/>
          <w:szCs w:val="22"/>
        </w:rPr>
        <w:t xml:space="preserve">Facilities and service charges: </w:t>
      </w:r>
      <w:r w:rsidRPr="00CA5207">
        <w:rPr>
          <w:rFonts w:ascii="Century Gothic" w:hAnsi="Century Gothic"/>
          <w:sz w:val="22"/>
          <w:szCs w:val="22"/>
        </w:rPr>
        <w:t>means</w:t>
      </w:r>
      <w:r>
        <w:rPr>
          <w:rFonts w:ascii="Century Gothic" w:hAnsi="Century Gothic"/>
          <w:sz w:val="22"/>
          <w:szCs w:val="22"/>
        </w:rPr>
        <w:t xml:space="preserve"> handling charges which are paid to the Organization by brokers in return for the facilities and services provided by the Organization for trading in securities. </w:t>
      </w:r>
      <w:r w:rsidRPr="00CA5207">
        <w:rPr>
          <w:rFonts w:ascii="Century Gothic" w:hAnsi="Century Gothic"/>
          <w:sz w:val="22"/>
          <w:szCs w:val="22"/>
        </w:rPr>
        <w:t xml:space="preserve"> </w:t>
      </w:r>
    </w:p>
    <w:p w:rsidR="00C74A65" w:rsidRPr="00D71DCA" w:rsidRDefault="00C74A65" w:rsidP="00266572">
      <w:pPr>
        <w:spacing w:line="360" w:lineRule="auto"/>
        <w:ind w:left="1080" w:hanging="1080"/>
        <w:jc w:val="both"/>
        <w:rPr>
          <w:rFonts w:ascii="Century Gothic" w:hAnsi="Century Gothic"/>
          <w:b/>
          <w:bCs/>
          <w:sz w:val="10"/>
          <w:szCs w:val="10"/>
        </w:rPr>
      </w:pPr>
    </w:p>
    <w:p w:rsidR="00A552CF" w:rsidRDefault="00A552CF" w:rsidP="00266572">
      <w:pPr>
        <w:spacing w:line="360" w:lineRule="auto"/>
        <w:ind w:left="1080" w:hanging="1080"/>
        <w:jc w:val="both"/>
        <w:rPr>
          <w:rFonts w:ascii="Century Gothic" w:hAnsi="Century Gothic"/>
          <w:b/>
          <w:bCs/>
          <w:sz w:val="22"/>
          <w:szCs w:val="22"/>
        </w:rPr>
      </w:pPr>
    </w:p>
    <w:p w:rsidR="00A552CF" w:rsidRPr="00597292" w:rsidRDefault="00A552CF" w:rsidP="00A552CF">
      <w:pPr>
        <w:spacing w:line="360" w:lineRule="auto"/>
        <w:ind w:left="1440" w:hanging="1440"/>
        <w:jc w:val="both"/>
        <w:rPr>
          <w:rFonts w:ascii="Century Gothic" w:hAnsi="Century Gothic"/>
          <w:u w:val="single"/>
        </w:rPr>
      </w:pPr>
      <w:r>
        <w:rPr>
          <w:b/>
          <w:bCs/>
          <w:i/>
          <w:iCs/>
          <w:sz w:val="28"/>
          <w:szCs w:val="28"/>
          <w:u w:val="single"/>
        </w:rPr>
        <w:t xml:space="preserve">Brokerage Services </w:t>
      </w:r>
    </w:p>
    <w:p w:rsidR="00A552CF" w:rsidRDefault="00A552CF" w:rsidP="00266572">
      <w:pPr>
        <w:spacing w:line="360" w:lineRule="auto"/>
        <w:ind w:left="1080" w:hanging="1080"/>
        <w:jc w:val="both"/>
        <w:rPr>
          <w:rFonts w:ascii="Century Gothic" w:hAnsi="Century Gothic"/>
          <w:b/>
          <w:bCs/>
          <w:sz w:val="22"/>
          <w:szCs w:val="22"/>
        </w:rPr>
      </w:pPr>
    </w:p>
    <w:p w:rsidR="00A552CF" w:rsidRDefault="0032231A" w:rsidP="00A552CF">
      <w:pPr>
        <w:spacing w:line="360" w:lineRule="auto"/>
        <w:ind w:left="1080" w:hanging="1080"/>
        <w:jc w:val="both"/>
        <w:rPr>
          <w:rFonts w:ascii="Century Gothic" w:hAnsi="Century Gothic"/>
          <w:sz w:val="22"/>
          <w:szCs w:val="22"/>
        </w:rPr>
      </w:pPr>
      <w:r w:rsidRPr="00177797">
        <w:rPr>
          <w:rFonts w:ascii="Century Gothic" w:hAnsi="Century Gothic"/>
          <w:b/>
          <w:bCs/>
          <w:sz w:val="22"/>
          <w:szCs w:val="22"/>
        </w:rPr>
        <w:t>Article 2</w:t>
      </w:r>
      <w:r w:rsidRPr="0030104C">
        <w:rPr>
          <w:rFonts w:ascii="Century Gothic" w:hAnsi="Century Gothic"/>
          <w:b/>
          <w:bCs/>
          <w:sz w:val="22"/>
          <w:szCs w:val="22"/>
        </w:rPr>
        <w:t xml:space="preserve">: </w:t>
      </w:r>
      <w:r w:rsidR="002632AE">
        <w:rPr>
          <w:rFonts w:ascii="Century Gothic" w:hAnsi="Century Gothic"/>
          <w:sz w:val="22"/>
          <w:szCs w:val="22"/>
        </w:rPr>
        <w:t xml:space="preserve">The </w:t>
      </w:r>
      <w:r w:rsidR="00A552CF">
        <w:rPr>
          <w:rFonts w:ascii="Century Gothic" w:hAnsi="Century Gothic"/>
          <w:sz w:val="22"/>
          <w:szCs w:val="22"/>
        </w:rPr>
        <w:t xml:space="preserve">broker shall be authorized to perform the following operations: </w:t>
      </w:r>
    </w:p>
    <w:p w:rsidR="00E74AD7" w:rsidRPr="00E74AD7" w:rsidRDefault="00324355" w:rsidP="00232090">
      <w:pPr>
        <w:numPr>
          <w:ilvl w:val="0"/>
          <w:numId w:val="32"/>
        </w:numPr>
        <w:spacing w:line="360" w:lineRule="auto"/>
        <w:jc w:val="both"/>
        <w:rPr>
          <w:rFonts w:ascii="Century Gothic" w:hAnsi="Century Gothic"/>
          <w:b/>
          <w:bCs/>
          <w:sz w:val="22"/>
          <w:szCs w:val="22"/>
        </w:rPr>
      </w:pPr>
      <w:r w:rsidRPr="00E74AD7">
        <w:rPr>
          <w:rFonts w:ascii="Century Gothic" w:hAnsi="Century Gothic"/>
          <w:b/>
          <w:bCs/>
          <w:sz w:val="22"/>
          <w:szCs w:val="22"/>
        </w:rPr>
        <w:t xml:space="preserve">Investment and brokerage services: </w:t>
      </w:r>
    </w:p>
    <w:p w:rsidR="00232090" w:rsidRDefault="00E74AD7" w:rsidP="00EE355E">
      <w:pPr>
        <w:numPr>
          <w:ilvl w:val="0"/>
          <w:numId w:val="40"/>
        </w:numPr>
        <w:tabs>
          <w:tab w:val="clear" w:pos="1260"/>
          <w:tab w:val="num" w:pos="1800"/>
        </w:tabs>
        <w:spacing w:line="360" w:lineRule="auto"/>
        <w:ind w:left="1800" w:hanging="540"/>
        <w:jc w:val="both"/>
        <w:rPr>
          <w:rFonts w:ascii="Century Gothic" w:hAnsi="Century Gothic"/>
          <w:sz w:val="22"/>
          <w:szCs w:val="22"/>
        </w:rPr>
      </w:pPr>
      <w:r>
        <w:rPr>
          <w:rFonts w:ascii="Century Gothic" w:hAnsi="Century Gothic"/>
          <w:sz w:val="22"/>
          <w:szCs w:val="22"/>
        </w:rPr>
        <w:t xml:space="preserve">To trade in </w:t>
      </w:r>
      <w:r w:rsidR="005166DC">
        <w:rPr>
          <w:rFonts w:ascii="Century Gothic" w:hAnsi="Century Gothic"/>
          <w:sz w:val="22"/>
          <w:szCs w:val="22"/>
        </w:rPr>
        <w:t>(to buy and sell</w:t>
      </w:r>
      <w:r w:rsidR="00547FC6">
        <w:rPr>
          <w:rFonts w:ascii="Century Gothic" w:hAnsi="Century Gothic"/>
          <w:sz w:val="22"/>
          <w:szCs w:val="22"/>
        </w:rPr>
        <w:t xml:space="preserve">) the listed securities on the Stock Exchange represented by </w:t>
      </w:r>
      <w:r w:rsidR="00EE355E">
        <w:rPr>
          <w:rFonts w:ascii="Century Gothic" w:hAnsi="Century Gothic"/>
          <w:sz w:val="22"/>
          <w:szCs w:val="22"/>
        </w:rPr>
        <w:t xml:space="preserve">persons/entities </w:t>
      </w:r>
      <w:r w:rsidR="009D7600">
        <w:rPr>
          <w:rFonts w:ascii="Century Gothic" w:hAnsi="Century Gothic"/>
          <w:sz w:val="22"/>
          <w:szCs w:val="22"/>
        </w:rPr>
        <w:t xml:space="preserve">or </w:t>
      </w:r>
      <w:r w:rsidR="00547FC6">
        <w:rPr>
          <w:rFonts w:ascii="Century Gothic" w:hAnsi="Century Gothic"/>
          <w:sz w:val="22"/>
          <w:szCs w:val="22"/>
        </w:rPr>
        <w:t>for his own account;</w:t>
      </w:r>
    </w:p>
    <w:p w:rsidR="00547FC6" w:rsidRDefault="00547FC6" w:rsidP="002F4618">
      <w:pPr>
        <w:numPr>
          <w:ilvl w:val="0"/>
          <w:numId w:val="40"/>
        </w:numPr>
        <w:tabs>
          <w:tab w:val="clear" w:pos="1260"/>
          <w:tab w:val="num" w:pos="1800"/>
        </w:tabs>
        <w:spacing w:line="360" w:lineRule="auto"/>
        <w:ind w:left="1800" w:hanging="540"/>
        <w:jc w:val="both"/>
        <w:rPr>
          <w:rFonts w:ascii="Century Gothic" w:hAnsi="Century Gothic"/>
          <w:sz w:val="22"/>
          <w:szCs w:val="22"/>
        </w:rPr>
      </w:pPr>
      <w:r>
        <w:rPr>
          <w:rFonts w:ascii="Century Gothic" w:hAnsi="Century Gothic"/>
          <w:sz w:val="22"/>
          <w:szCs w:val="22"/>
        </w:rPr>
        <w:t>To subscribe the listed securities on the Stock Exchange;</w:t>
      </w:r>
    </w:p>
    <w:p w:rsidR="00547FC6" w:rsidRDefault="00547FC6" w:rsidP="00EE355E">
      <w:pPr>
        <w:numPr>
          <w:ilvl w:val="0"/>
          <w:numId w:val="40"/>
        </w:numPr>
        <w:tabs>
          <w:tab w:val="clear" w:pos="1260"/>
          <w:tab w:val="num" w:pos="1800"/>
        </w:tabs>
        <w:spacing w:line="360" w:lineRule="auto"/>
        <w:ind w:left="1800" w:hanging="540"/>
        <w:jc w:val="both"/>
        <w:rPr>
          <w:rFonts w:ascii="Century Gothic" w:hAnsi="Century Gothic"/>
          <w:sz w:val="22"/>
          <w:szCs w:val="22"/>
        </w:rPr>
      </w:pPr>
      <w:r>
        <w:rPr>
          <w:rFonts w:ascii="Century Gothic" w:hAnsi="Century Gothic"/>
          <w:sz w:val="22"/>
          <w:szCs w:val="22"/>
        </w:rPr>
        <w:t xml:space="preserve">To manage the investments affairs represented by </w:t>
      </w:r>
      <w:r w:rsidR="00EE355E">
        <w:rPr>
          <w:rFonts w:ascii="Century Gothic" w:hAnsi="Century Gothic"/>
          <w:sz w:val="22"/>
          <w:szCs w:val="22"/>
        </w:rPr>
        <w:t>persons/entities</w:t>
      </w:r>
      <w:r>
        <w:rPr>
          <w:rFonts w:ascii="Century Gothic" w:hAnsi="Century Gothic"/>
          <w:sz w:val="22"/>
          <w:szCs w:val="22"/>
        </w:rPr>
        <w:t>;</w:t>
      </w:r>
    </w:p>
    <w:p w:rsidR="00547FC6" w:rsidRDefault="00547FC6" w:rsidP="002F4618">
      <w:pPr>
        <w:numPr>
          <w:ilvl w:val="0"/>
          <w:numId w:val="40"/>
        </w:numPr>
        <w:tabs>
          <w:tab w:val="clear" w:pos="1260"/>
          <w:tab w:val="num" w:pos="1800"/>
        </w:tabs>
        <w:spacing w:line="360" w:lineRule="auto"/>
        <w:ind w:left="1800" w:hanging="540"/>
        <w:jc w:val="both"/>
        <w:rPr>
          <w:rFonts w:ascii="Century Gothic" w:hAnsi="Century Gothic"/>
          <w:sz w:val="22"/>
          <w:szCs w:val="22"/>
        </w:rPr>
      </w:pPr>
      <w:r>
        <w:rPr>
          <w:rFonts w:ascii="Century Gothic" w:hAnsi="Century Gothic"/>
          <w:sz w:val="22"/>
          <w:szCs w:val="22"/>
        </w:rPr>
        <w:t xml:space="preserve">To make the market of securities. </w:t>
      </w:r>
    </w:p>
    <w:p w:rsidR="00547FC6" w:rsidRDefault="00547FC6" w:rsidP="00232090">
      <w:pPr>
        <w:spacing w:line="360" w:lineRule="auto"/>
        <w:ind w:left="900"/>
        <w:jc w:val="both"/>
        <w:rPr>
          <w:rFonts w:ascii="Century Gothic" w:hAnsi="Century Gothic"/>
          <w:sz w:val="22"/>
          <w:szCs w:val="22"/>
        </w:rPr>
      </w:pPr>
    </w:p>
    <w:p w:rsidR="0042296B" w:rsidRPr="00E74AD7" w:rsidRDefault="0042296B" w:rsidP="0042296B">
      <w:pPr>
        <w:numPr>
          <w:ilvl w:val="0"/>
          <w:numId w:val="32"/>
        </w:numPr>
        <w:spacing w:line="360" w:lineRule="auto"/>
        <w:jc w:val="both"/>
        <w:rPr>
          <w:rFonts w:ascii="Century Gothic" w:hAnsi="Century Gothic"/>
          <w:b/>
          <w:bCs/>
          <w:sz w:val="22"/>
          <w:szCs w:val="22"/>
        </w:rPr>
      </w:pPr>
      <w:r>
        <w:rPr>
          <w:rFonts w:ascii="Century Gothic" w:hAnsi="Century Gothic"/>
          <w:b/>
          <w:bCs/>
          <w:sz w:val="22"/>
          <w:szCs w:val="22"/>
        </w:rPr>
        <w:t xml:space="preserve">Financial </w:t>
      </w:r>
      <w:r w:rsidRPr="00E74AD7">
        <w:rPr>
          <w:rFonts w:ascii="Century Gothic" w:hAnsi="Century Gothic"/>
          <w:b/>
          <w:bCs/>
          <w:sz w:val="22"/>
          <w:szCs w:val="22"/>
        </w:rPr>
        <w:t xml:space="preserve">services: </w:t>
      </w:r>
    </w:p>
    <w:p w:rsidR="0042296B" w:rsidRDefault="0042296B" w:rsidP="002F4618">
      <w:pPr>
        <w:numPr>
          <w:ilvl w:val="0"/>
          <w:numId w:val="40"/>
        </w:numPr>
        <w:tabs>
          <w:tab w:val="clear" w:pos="1260"/>
          <w:tab w:val="num" w:pos="1800"/>
        </w:tabs>
        <w:spacing w:line="360" w:lineRule="auto"/>
        <w:ind w:left="1800" w:hanging="540"/>
        <w:jc w:val="both"/>
        <w:rPr>
          <w:rFonts w:ascii="Century Gothic" w:hAnsi="Century Gothic"/>
          <w:sz w:val="22"/>
          <w:szCs w:val="22"/>
        </w:rPr>
      </w:pPr>
      <w:r>
        <w:rPr>
          <w:rFonts w:ascii="Century Gothic" w:hAnsi="Century Gothic"/>
          <w:sz w:val="22"/>
          <w:szCs w:val="22"/>
        </w:rPr>
        <w:t>To provide counseling and guidance to companies regarding the method of offering their shares on the Stock Exchange for sale;</w:t>
      </w:r>
    </w:p>
    <w:p w:rsidR="0042296B" w:rsidRDefault="0042296B" w:rsidP="002F4618">
      <w:pPr>
        <w:numPr>
          <w:ilvl w:val="0"/>
          <w:numId w:val="40"/>
        </w:numPr>
        <w:tabs>
          <w:tab w:val="clear" w:pos="1260"/>
          <w:tab w:val="num" w:pos="1800"/>
        </w:tabs>
        <w:spacing w:line="360" w:lineRule="auto"/>
        <w:ind w:left="1800" w:hanging="540"/>
        <w:jc w:val="both"/>
        <w:rPr>
          <w:rFonts w:ascii="Century Gothic" w:hAnsi="Century Gothic"/>
          <w:sz w:val="22"/>
          <w:szCs w:val="22"/>
        </w:rPr>
      </w:pPr>
      <w:r>
        <w:rPr>
          <w:rFonts w:ascii="Century Gothic" w:hAnsi="Century Gothic"/>
          <w:sz w:val="22"/>
          <w:szCs w:val="22"/>
        </w:rPr>
        <w:t>To guide the companies concerning the methods of capital increase and the method of offering shares and other securities on the Stock Exchange for sale;</w:t>
      </w:r>
    </w:p>
    <w:p w:rsidR="0042296B" w:rsidRDefault="0042296B" w:rsidP="002F4618">
      <w:pPr>
        <w:numPr>
          <w:ilvl w:val="0"/>
          <w:numId w:val="40"/>
        </w:numPr>
        <w:tabs>
          <w:tab w:val="clear" w:pos="1260"/>
          <w:tab w:val="num" w:pos="1800"/>
        </w:tabs>
        <w:spacing w:line="360" w:lineRule="auto"/>
        <w:ind w:left="1800" w:hanging="540"/>
        <w:jc w:val="both"/>
        <w:rPr>
          <w:rFonts w:ascii="Century Gothic" w:hAnsi="Century Gothic"/>
          <w:sz w:val="22"/>
          <w:szCs w:val="22"/>
        </w:rPr>
      </w:pPr>
      <w:r>
        <w:rPr>
          <w:rFonts w:ascii="Century Gothic" w:hAnsi="Century Gothic"/>
          <w:sz w:val="22"/>
          <w:szCs w:val="22"/>
        </w:rPr>
        <w:t xml:space="preserve">To conduct financial, economic and investment surveys as well as providing advisory services to investors.  </w:t>
      </w:r>
    </w:p>
    <w:p w:rsidR="00547FC6" w:rsidRDefault="00717CDF" w:rsidP="00717CDF">
      <w:pPr>
        <w:spacing w:line="360" w:lineRule="auto"/>
        <w:ind w:left="900"/>
        <w:jc w:val="center"/>
        <w:rPr>
          <w:rFonts w:ascii="Century Gothic" w:hAnsi="Century Gothic"/>
          <w:sz w:val="22"/>
          <w:szCs w:val="22"/>
        </w:rPr>
      </w:pPr>
      <w:r>
        <w:rPr>
          <w:rFonts w:ascii="Century Gothic" w:hAnsi="Century Gothic"/>
          <w:sz w:val="22"/>
          <w:szCs w:val="22"/>
        </w:rPr>
        <w:t>2</w:t>
      </w:r>
    </w:p>
    <w:p w:rsidR="00D71DCA" w:rsidRDefault="00D71DCA" w:rsidP="00232090">
      <w:pPr>
        <w:spacing w:line="360" w:lineRule="auto"/>
        <w:ind w:left="900"/>
        <w:jc w:val="both"/>
        <w:rPr>
          <w:rFonts w:ascii="Century Gothic" w:hAnsi="Century Gothic"/>
          <w:sz w:val="22"/>
          <w:szCs w:val="22"/>
        </w:rPr>
      </w:pPr>
    </w:p>
    <w:p w:rsidR="00D71DCA" w:rsidRDefault="00D71DCA" w:rsidP="00232090">
      <w:pPr>
        <w:spacing w:line="360" w:lineRule="auto"/>
        <w:ind w:left="900"/>
        <w:jc w:val="both"/>
        <w:rPr>
          <w:rFonts w:ascii="Century Gothic" w:hAnsi="Century Gothic"/>
          <w:sz w:val="22"/>
          <w:szCs w:val="22"/>
        </w:rPr>
      </w:pPr>
    </w:p>
    <w:p w:rsidR="002F4618" w:rsidRDefault="002F4618" w:rsidP="00232090">
      <w:pPr>
        <w:spacing w:line="360" w:lineRule="auto"/>
        <w:ind w:left="900"/>
        <w:jc w:val="both"/>
        <w:rPr>
          <w:rFonts w:ascii="Century Gothic" w:hAnsi="Century Gothic"/>
          <w:sz w:val="22"/>
          <w:szCs w:val="22"/>
        </w:rPr>
      </w:pPr>
    </w:p>
    <w:p w:rsidR="002F4618" w:rsidRPr="00E74AD7" w:rsidRDefault="002F4618" w:rsidP="002F4618">
      <w:pPr>
        <w:numPr>
          <w:ilvl w:val="0"/>
          <w:numId w:val="32"/>
        </w:numPr>
        <w:spacing w:line="360" w:lineRule="auto"/>
        <w:jc w:val="both"/>
        <w:rPr>
          <w:rFonts w:ascii="Century Gothic" w:hAnsi="Century Gothic"/>
          <w:b/>
          <w:bCs/>
          <w:sz w:val="22"/>
          <w:szCs w:val="22"/>
        </w:rPr>
      </w:pPr>
      <w:r>
        <w:rPr>
          <w:rFonts w:ascii="Century Gothic" w:hAnsi="Century Gothic"/>
          <w:b/>
          <w:bCs/>
          <w:sz w:val="22"/>
          <w:szCs w:val="22"/>
        </w:rPr>
        <w:t>Fundraising</w:t>
      </w:r>
      <w:r w:rsidRPr="00E74AD7">
        <w:rPr>
          <w:rFonts w:ascii="Century Gothic" w:hAnsi="Century Gothic"/>
          <w:b/>
          <w:bCs/>
          <w:sz w:val="22"/>
          <w:szCs w:val="22"/>
        </w:rPr>
        <w:t xml:space="preserve">: </w:t>
      </w:r>
    </w:p>
    <w:p w:rsidR="002F4618" w:rsidRDefault="002F4618" w:rsidP="002F4618">
      <w:pPr>
        <w:numPr>
          <w:ilvl w:val="0"/>
          <w:numId w:val="40"/>
        </w:numPr>
        <w:tabs>
          <w:tab w:val="clear" w:pos="1260"/>
          <w:tab w:val="num" w:pos="1800"/>
        </w:tabs>
        <w:spacing w:line="360" w:lineRule="auto"/>
        <w:ind w:left="1800" w:hanging="540"/>
        <w:jc w:val="both"/>
        <w:rPr>
          <w:rFonts w:ascii="Century Gothic" w:hAnsi="Century Gothic"/>
          <w:sz w:val="22"/>
          <w:szCs w:val="22"/>
        </w:rPr>
      </w:pPr>
      <w:r>
        <w:rPr>
          <w:rFonts w:ascii="Century Gothic" w:hAnsi="Century Gothic"/>
          <w:sz w:val="22"/>
          <w:szCs w:val="22"/>
        </w:rPr>
        <w:t xml:space="preserve">To receive credit facilities from banks and individuals. </w:t>
      </w:r>
    </w:p>
    <w:p w:rsidR="0095075E" w:rsidRDefault="0095075E" w:rsidP="001C51DE">
      <w:pPr>
        <w:spacing w:line="360" w:lineRule="auto"/>
        <w:ind w:left="2340" w:hanging="900"/>
        <w:jc w:val="both"/>
        <w:rPr>
          <w:rFonts w:ascii="Century Gothic" w:hAnsi="Century Gothic"/>
          <w:b/>
          <w:bCs/>
          <w:sz w:val="22"/>
          <w:szCs w:val="22"/>
        </w:rPr>
      </w:pPr>
    </w:p>
    <w:p w:rsidR="002F4618" w:rsidRDefault="00A72942" w:rsidP="00177797">
      <w:pPr>
        <w:spacing w:line="360" w:lineRule="auto"/>
        <w:ind w:left="2340" w:hanging="900"/>
        <w:jc w:val="both"/>
        <w:rPr>
          <w:rFonts w:ascii="Century Gothic" w:hAnsi="Century Gothic"/>
          <w:sz w:val="22"/>
          <w:szCs w:val="22"/>
        </w:rPr>
      </w:pPr>
      <w:r w:rsidRPr="00A72942">
        <w:rPr>
          <w:rFonts w:ascii="Century Gothic" w:hAnsi="Century Gothic"/>
          <w:b/>
          <w:bCs/>
          <w:sz w:val="22"/>
          <w:szCs w:val="22"/>
        </w:rPr>
        <w:t>Note 1</w:t>
      </w:r>
      <w:r>
        <w:rPr>
          <w:rFonts w:ascii="Century Gothic" w:hAnsi="Century Gothic"/>
          <w:sz w:val="22"/>
          <w:szCs w:val="22"/>
        </w:rPr>
        <w:t xml:space="preserve">: </w:t>
      </w:r>
      <w:r w:rsidR="005A20F8">
        <w:rPr>
          <w:rFonts w:ascii="Century Gothic" w:hAnsi="Century Gothic"/>
          <w:sz w:val="22"/>
          <w:szCs w:val="22"/>
        </w:rPr>
        <w:t xml:space="preserve">To provide </w:t>
      </w:r>
      <w:r w:rsidR="00467722">
        <w:rPr>
          <w:rFonts w:ascii="Century Gothic" w:hAnsi="Century Gothic"/>
          <w:sz w:val="22"/>
          <w:szCs w:val="22"/>
        </w:rPr>
        <w:t>service</w:t>
      </w:r>
      <w:r w:rsidR="005A20F8">
        <w:rPr>
          <w:rFonts w:ascii="Century Gothic" w:hAnsi="Century Gothic"/>
          <w:sz w:val="22"/>
          <w:szCs w:val="22"/>
        </w:rPr>
        <w:t>s</w:t>
      </w:r>
      <w:r w:rsidR="00467722">
        <w:rPr>
          <w:rFonts w:ascii="Century Gothic" w:hAnsi="Century Gothic"/>
          <w:sz w:val="22"/>
          <w:szCs w:val="22"/>
        </w:rPr>
        <w:t xml:space="preserve"> under this article shall be specified in the separate by-laws and rules which shall be approved by the Council. </w:t>
      </w:r>
    </w:p>
    <w:p w:rsidR="0095075E" w:rsidRDefault="0095075E" w:rsidP="0095075E">
      <w:pPr>
        <w:spacing w:line="360" w:lineRule="auto"/>
        <w:ind w:left="2340" w:hanging="900"/>
        <w:jc w:val="both"/>
        <w:rPr>
          <w:rFonts w:ascii="Century Gothic" w:hAnsi="Century Gothic"/>
          <w:b/>
          <w:bCs/>
          <w:sz w:val="22"/>
          <w:szCs w:val="22"/>
        </w:rPr>
      </w:pPr>
    </w:p>
    <w:p w:rsidR="0095075E" w:rsidRDefault="0095075E" w:rsidP="005A20F8">
      <w:pPr>
        <w:spacing w:line="360" w:lineRule="auto"/>
        <w:ind w:left="2340" w:hanging="900"/>
        <w:jc w:val="both"/>
        <w:rPr>
          <w:rFonts w:ascii="Century Gothic" w:hAnsi="Century Gothic"/>
          <w:sz w:val="22"/>
          <w:szCs w:val="22"/>
        </w:rPr>
      </w:pPr>
      <w:r w:rsidRPr="00A72942">
        <w:rPr>
          <w:rFonts w:ascii="Century Gothic" w:hAnsi="Century Gothic"/>
          <w:b/>
          <w:bCs/>
          <w:sz w:val="22"/>
          <w:szCs w:val="22"/>
        </w:rPr>
        <w:t xml:space="preserve">Note </w:t>
      </w:r>
      <w:r>
        <w:rPr>
          <w:rFonts w:ascii="Century Gothic" w:hAnsi="Century Gothic"/>
          <w:b/>
          <w:bCs/>
          <w:sz w:val="22"/>
          <w:szCs w:val="22"/>
        </w:rPr>
        <w:t>2</w:t>
      </w:r>
      <w:r>
        <w:rPr>
          <w:rFonts w:ascii="Century Gothic" w:hAnsi="Century Gothic"/>
          <w:sz w:val="22"/>
          <w:szCs w:val="22"/>
        </w:rPr>
        <w:t xml:space="preserve">: </w:t>
      </w:r>
      <w:r w:rsidR="005A20F8">
        <w:rPr>
          <w:rFonts w:ascii="Century Gothic" w:hAnsi="Century Gothic"/>
          <w:sz w:val="22"/>
          <w:szCs w:val="22"/>
        </w:rPr>
        <w:t xml:space="preserve">To render </w:t>
      </w:r>
      <w:r>
        <w:rPr>
          <w:rFonts w:ascii="Century Gothic" w:hAnsi="Century Gothic"/>
          <w:sz w:val="22"/>
          <w:szCs w:val="22"/>
        </w:rPr>
        <w:t xml:space="preserve">each of the above-named services by the broker, in addition to the </w:t>
      </w:r>
      <w:r w:rsidR="005A20F8">
        <w:rPr>
          <w:rFonts w:ascii="Century Gothic" w:hAnsi="Century Gothic"/>
          <w:sz w:val="22"/>
          <w:szCs w:val="22"/>
        </w:rPr>
        <w:t xml:space="preserve">listed </w:t>
      </w:r>
      <w:r>
        <w:rPr>
          <w:rFonts w:ascii="Century Gothic" w:hAnsi="Century Gothic"/>
          <w:sz w:val="22"/>
          <w:szCs w:val="22"/>
        </w:rPr>
        <w:t xml:space="preserve">securities trading, shall be subject to obtaining a separate license from the Organization. </w:t>
      </w:r>
    </w:p>
    <w:p w:rsidR="002F4618" w:rsidRDefault="002F4618" w:rsidP="00232090">
      <w:pPr>
        <w:spacing w:line="360" w:lineRule="auto"/>
        <w:ind w:left="900"/>
        <w:jc w:val="both"/>
        <w:rPr>
          <w:rFonts w:ascii="Century Gothic" w:hAnsi="Century Gothic"/>
          <w:sz w:val="22"/>
          <w:szCs w:val="22"/>
        </w:rPr>
      </w:pPr>
    </w:p>
    <w:p w:rsidR="00EA0000" w:rsidRDefault="00EA0000" w:rsidP="0032231A">
      <w:pPr>
        <w:spacing w:line="360" w:lineRule="auto"/>
        <w:ind w:left="1080" w:hanging="1080"/>
        <w:jc w:val="both"/>
        <w:rPr>
          <w:rFonts w:ascii="Century Gothic" w:hAnsi="Century Gothic"/>
          <w:b/>
          <w:bCs/>
          <w:sz w:val="22"/>
          <w:szCs w:val="22"/>
        </w:rPr>
      </w:pPr>
    </w:p>
    <w:p w:rsidR="0032231A" w:rsidRDefault="0032231A" w:rsidP="005A20F8">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Article 3</w:t>
      </w:r>
      <w:r w:rsidRPr="0030104C">
        <w:rPr>
          <w:rFonts w:ascii="Century Gothic" w:hAnsi="Century Gothic"/>
          <w:b/>
          <w:bCs/>
          <w:sz w:val="22"/>
          <w:szCs w:val="22"/>
        </w:rPr>
        <w:t xml:space="preserve">: </w:t>
      </w:r>
      <w:r w:rsidR="0099063B">
        <w:rPr>
          <w:rFonts w:ascii="Century Gothic" w:hAnsi="Century Gothic"/>
          <w:sz w:val="22"/>
          <w:szCs w:val="22"/>
        </w:rPr>
        <w:t xml:space="preserve">The broker shall, upon the Organization's approval, be entitled to set up the "branch" and the "agency" so as to engage in the business activities </w:t>
      </w:r>
      <w:r w:rsidR="005A20F8">
        <w:rPr>
          <w:rFonts w:ascii="Century Gothic" w:hAnsi="Century Gothic"/>
          <w:sz w:val="22"/>
          <w:szCs w:val="22"/>
        </w:rPr>
        <w:t xml:space="preserve">specified in </w:t>
      </w:r>
      <w:r w:rsidR="0099063B">
        <w:rPr>
          <w:rFonts w:ascii="Century Gothic" w:hAnsi="Century Gothic"/>
          <w:sz w:val="22"/>
          <w:szCs w:val="22"/>
        </w:rPr>
        <w:t xml:space="preserve">article 2. The broker shall be responsible for the activities </w:t>
      </w:r>
      <w:r w:rsidR="00FC2757">
        <w:rPr>
          <w:rFonts w:ascii="Century Gothic" w:hAnsi="Century Gothic"/>
          <w:sz w:val="22"/>
          <w:szCs w:val="22"/>
        </w:rPr>
        <w:t xml:space="preserve">conducted by the "branch" and the "agency". The pertinent regulations shall be approved by </w:t>
      </w:r>
      <w:r w:rsidR="005A20F8">
        <w:rPr>
          <w:rFonts w:ascii="Century Gothic" w:hAnsi="Century Gothic"/>
          <w:sz w:val="22"/>
          <w:szCs w:val="22"/>
        </w:rPr>
        <w:t xml:space="preserve">the </w:t>
      </w:r>
      <w:r w:rsidR="00FC2757">
        <w:rPr>
          <w:rFonts w:ascii="Century Gothic" w:hAnsi="Century Gothic"/>
          <w:sz w:val="22"/>
          <w:szCs w:val="22"/>
        </w:rPr>
        <w:t xml:space="preserve">Organization's board of directors. </w:t>
      </w:r>
      <w:r w:rsidR="0099063B">
        <w:rPr>
          <w:rFonts w:ascii="Century Gothic" w:hAnsi="Century Gothic"/>
          <w:sz w:val="22"/>
          <w:szCs w:val="22"/>
        </w:rPr>
        <w:t xml:space="preserve"> </w:t>
      </w:r>
    </w:p>
    <w:p w:rsidR="00CA3151" w:rsidRDefault="00CA3151" w:rsidP="00CA3151">
      <w:pPr>
        <w:spacing w:line="360" w:lineRule="auto"/>
        <w:jc w:val="both"/>
        <w:rPr>
          <w:rFonts w:ascii="Century Gothic" w:hAnsi="Century Gothic"/>
          <w:b/>
          <w:bCs/>
          <w:sz w:val="22"/>
          <w:szCs w:val="22"/>
        </w:rPr>
      </w:pPr>
    </w:p>
    <w:p w:rsidR="001D19E7" w:rsidRPr="00597292" w:rsidRDefault="005A20F8" w:rsidP="001D19E7">
      <w:pPr>
        <w:spacing w:line="360" w:lineRule="auto"/>
        <w:ind w:left="1440" w:hanging="1440"/>
        <w:jc w:val="both"/>
        <w:rPr>
          <w:rFonts w:ascii="Century Gothic" w:hAnsi="Century Gothic"/>
          <w:u w:val="single"/>
        </w:rPr>
      </w:pPr>
      <w:r>
        <w:rPr>
          <w:b/>
          <w:bCs/>
          <w:i/>
          <w:iCs/>
          <w:sz w:val="28"/>
          <w:szCs w:val="28"/>
          <w:u w:val="single"/>
        </w:rPr>
        <w:t xml:space="preserve">Reporting Requirements </w:t>
      </w:r>
    </w:p>
    <w:p w:rsidR="00FC2757" w:rsidRDefault="00FC2757" w:rsidP="00CA3151">
      <w:pPr>
        <w:spacing w:line="360" w:lineRule="auto"/>
        <w:jc w:val="both"/>
        <w:rPr>
          <w:rFonts w:ascii="Century Gothic" w:hAnsi="Century Gothic"/>
          <w:b/>
          <w:bCs/>
          <w:sz w:val="22"/>
          <w:szCs w:val="22"/>
        </w:rPr>
      </w:pPr>
    </w:p>
    <w:p w:rsidR="00507BA5" w:rsidRDefault="00507BA5" w:rsidP="001D19E7">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4</w:t>
      </w:r>
      <w:r w:rsidRPr="0030104C">
        <w:rPr>
          <w:rFonts w:ascii="Century Gothic" w:hAnsi="Century Gothic"/>
          <w:b/>
          <w:bCs/>
          <w:sz w:val="22"/>
          <w:szCs w:val="22"/>
        </w:rPr>
        <w:t xml:space="preserve">: </w:t>
      </w:r>
      <w:r w:rsidR="007037E8">
        <w:rPr>
          <w:rFonts w:ascii="Century Gothic" w:hAnsi="Century Gothic"/>
          <w:sz w:val="22"/>
          <w:szCs w:val="22"/>
        </w:rPr>
        <w:t xml:space="preserve">The </w:t>
      </w:r>
      <w:r w:rsidR="001D19E7">
        <w:rPr>
          <w:rFonts w:ascii="Century Gothic" w:hAnsi="Century Gothic"/>
          <w:sz w:val="22"/>
          <w:szCs w:val="22"/>
        </w:rPr>
        <w:t>broker shall have to present the following information to the Organization</w:t>
      </w:r>
      <w:r w:rsidR="007037E8">
        <w:rPr>
          <w:rFonts w:ascii="Century Gothic" w:hAnsi="Century Gothic"/>
          <w:sz w:val="22"/>
          <w:szCs w:val="22"/>
        </w:rPr>
        <w:t xml:space="preserve">: </w:t>
      </w:r>
    </w:p>
    <w:p w:rsidR="001D19E7" w:rsidRDefault="001D19E7" w:rsidP="001D19E7">
      <w:pPr>
        <w:numPr>
          <w:ilvl w:val="1"/>
          <w:numId w:val="32"/>
        </w:numPr>
        <w:spacing w:line="360" w:lineRule="auto"/>
        <w:jc w:val="both"/>
        <w:rPr>
          <w:rFonts w:ascii="Century Gothic" w:hAnsi="Century Gothic"/>
          <w:sz w:val="22"/>
          <w:szCs w:val="22"/>
        </w:rPr>
      </w:pPr>
      <w:r>
        <w:rPr>
          <w:rFonts w:ascii="Century Gothic" w:hAnsi="Century Gothic"/>
          <w:sz w:val="22"/>
          <w:szCs w:val="22"/>
        </w:rPr>
        <w:t xml:space="preserve">The company's reports and audited annual financial statements three months after the end of the fiscal year at the latest; </w:t>
      </w:r>
    </w:p>
    <w:p w:rsidR="001D19E7" w:rsidRDefault="001D19E7" w:rsidP="00EE355E">
      <w:pPr>
        <w:numPr>
          <w:ilvl w:val="1"/>
          <w:numId w:val="32"/>
        </w:numPr>
        <w:spacing w:line="360" w:lineRule="auto"/>
        <w:jc w:val="both"/>
        <w:rPr>
          <w:rFonts w:ascii="Century Gothic" w:hAnsi="Century Gothic"/>
          <w:sz w:val="22"/>
          <w:szCs w:val="22"/>
        </w:rPr>
      </w:pPr>
      <w:r>
        <w:rPr>
          <w:rFonts w:ascii="Century Gothic" w:hAnsi="Century Gothic"/>
          <w:sz w:val="22"/>
          <w:szCs w:val="22"/>
        </w:rPr>
        <w:t xml:space="preserve">A summary of annual statement of the brokerage </w:t>
      </w:r>
      <w:r w:rsidR="00EE355E">
        <w:rPr>
          <w:rFonts w:ascii="Century Gothic" w:hAnsi="Century Gothic"/>
          <w:sz w:val="22"/>
          <w:szCs w:val="22"/>
        </w:rPr>
        <w:t xml:space="preserve">activities </w:t>
      </w:r>
      <w:r>
        <w:rPr>
          <w:rFonts w:ascii="Century Gothic" w:hAnsi="Century Gothic"/>
          <w:sz w:val="22"/>
          <w:szCs w:val="22"/>
        </w:rPr>
        <w:t xml:space="preserve">confirmed by the trusted auditor of the Stock Exchange two months after the end of the fiscal year at the latest; </w:t>
      </w:r>
    </w:p>
    <w:p w:rsidR="001D19E7" w:rsidRDefault="001D19E7" w:rsidP="001D19E7">
      <w:pPr>
        <w:numPr>
          <w:ilvl w:val="1"/>
          <w:numId w:val="32"/>
        </w:numPr>
        <w:spacing w:line="360" w:lineRule="auto"/>
        <w:jc w:val="both"/>
        <w:rPr>
          <w:rFonts w:ascii="Century Gothic" w:hAnsi="Century Gothic"/>
          <w:sz w:val="22"/>
          <w:szCs w:val="22"/>
        </w:rPr>
      </w:pPr>
      <w:r>
        <w:rPr>
          <w:rFonts w:ascii="Century Gothic" w:hAnsi="Century Gothic"/>
          <w:sz w:val="22"/>
          <w:szCs w:val="22"/>
        </w:rPr>
        <w:t>Any change in the conditions declared to the Organization to obtain the license;</w:t>
      </w:r>
    </w:p>
    <w:p w:rsidR="001D19E7" w:rsidRDefault="001D19E7" w:rsidP="001D19E7">
      <w:pPr>
        <w:numPr>
          <w:ilvl w:val="1"/>
          <w:numId w:val="32"/>
        </w:numPr>
        <w:spacing w:line="360" w:lineRule="auto"/>
        <w:jc w:val="both"/>
        <w:rPr>
          <w:rFonts w:ascii="Century Gothic" w:hAnsi="Century Gothic"/>
          <w:sz w:val="22"/>
          <w:szCs w:val="22"/>
        </w:rPr>
      </w:pPr>
      <w:r>
        <w:rPr>
          <w:rFonts w:ascii="Century Gothic" w:hAnsi="Century Gothic"/>
          <w:sz w:val="22"/>
          <w:szCs w:val="22"/>
        </w:rPr>
        <w:t xml:space="preserve">Other documents and information requested by the Organization as well as </w:t>
      </w:r>
      <w:r w:rsidR="00BC5287">
        <w:rPr>
          <w:rFonts w:ascii="Century Gothic" w:hAnsi="Century Gothic"/>
          <w:sz w:val="22"/>
          <w:szCs w:val="22"/>
        </w:rPr>
        <w:t xml:space="preserve">all </w:t>
      </w:r>
      <w:r>
        <w:rPr>
          <w:rFonts w:ascii="Century Gothic" w:hAnsi="Century Gothic"/>
          <w:sz w:val="22"/>
          <w:szCs w:val="22"/>
        </w:rPr>
        <w:t xml:space="preserve">the reports stated in the approved by-laws within the framework of the relevant rules and regulations. </w:t>
      </w:r>
    </w:p>
    <w:p w:rsidR="001D19E7" w:rsidRDefault="001D19E7" w:rsidP="001D19E7">
      <w:pPr>
        <w:spacing w:line="360" w:lineRule="auto"/>
        <w:jc w:val="both"/>
        <w:rPr>
          <w:rFonts w:ascii="Century Gothic" w:hAnsi="Century Gothic"/>
          <w:sz w:val="22"/>
          <w:szCs w:val="22"/>
        </w:rPr>
      </w:pPr>
    </w:p>
    <w:p w:rsidR="001D19E7" w:rsidRDefault="008C5462" w:rsidP="001D19E7">
      <w:pPr>
        <w:spacing w:line="360" w:lineRule="auto"/>
        <w:jc w:val="center"/>
        <w:rPr>
          <w:rFonts w:ascii="Century Gothic" w:hAnsi="Century Gothic"/>
          <w:sz w:val="22"/>
          <w:szCs w:val="22"/>
        </w:rPr>
      </w:pPr>
      <w:r>
        <w:rPr>
          <w:rFonts w:ascii="Century Gothic" w:hAnsi="Century Gothic"/>
          <w:sz w:val="22"/>
          <w:szCs w:val="22"/>
        </w:rPr>
        <w:t>3</w:t>
      </w:r>
    </w:p>
    <w:p w:rsidR="000608AE" w:rsidRDefault="000608AE" w:rsidP="001D19E7">
      <w:pPr>
        <w:spacing w:line="360" w:lineRule="auto"/>
        <w:jc w:val="center"/>
        <w:rPr>
          <w:rFonts w:ascii="Century Gothic" w:hAnsi="Century Gothic"/>
          <w:sz w:val="22"/>
          <w:szCs w:val="22"/>
        </w:rPr>
      </w:pPr>
    </w:p>
    <w:p w:rsidR="000608AE" w:rsidRDefault="000608AE" w:rsidP="001D19E7">
      <w:pPr>
        <w:spacing w:line="360" w:lineRule="auto"/>
        <w:jc w:val="center"/>
        <w:rPr>
          <w:rFonts w:ascii="Century Gothic" w:hAnsi="Century Gothic"/>
          <w:sz w:val="22"/>
          <w:szCs w:val="22"/>
        </w:rPr>
      </w:pPr>
    </w:p>
    <w:p w:rsidR="000608AE" w:rsidRPr="001D19E7" w:rsidRDefault="000608AE" w:rsidP="001D19E7">
      <w:pPr>
        <w:spacing w:line="360" w:lineRule="auto"/>
        <w:jc w:val="center"/>
        <w:rPr>
          <w:rFonts w:ascii="Century Gothic" w:hAnsi="Century Gothic"/>
          <w:sz w:val="22"/>
          <w:szCs w:val="22"/>
        </w:rPr>
      </w:pPr>
    </w:p>
    <w:p w:rsidR="00CA2D92" w:rsidRDefault="00CA2D92" w:rsidP="00CA2D92">
      <w:pPr>
        <w:spacing w:line="360" w:lineRule="auto"/>
        <w:jc w:val="both"/>
        <w:rPr>
          <w:rFonts w:ascii="Century Gothic" w:hAnsi="Century Gothic"/>
          <w:b/>
          <w:bCs/>
          <w:sz w:val="22"/>
          <w:szCs w:val="22"/>
        </w:rPr>
      </w:pPr>
    </w:p>
    <w:p w:rsidR="00507BA5" w:rsidRDefault="00507BA5" w:rsidP="003C22C8">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5</w:t>
      </w:r>
      <w:r w:rsidRPr="0030104C">
        <w:rPr>
          <w:rFonts w:ascii="Century Gothic" w:hAnsi="Century Gothic"/>
          <w:b/>
          <w:bCs/>
          <w:sz w:val="22"/>
          <w:szCs w:val="22"/>
        </w:rPr>
        <w:t xml:space="preserve">: </w:t>
      </w:r>
      <w:r w:rsidR="003C22C8">
        <w:rPr>
          <w:rFonts w:ascii="Century Gothic" w:hAnsi="Century Gothic"/>
          <w:sz w:val="22"/>
          <w:szCs w:val="22"/>
        </w:rPr>
        <w:t xml:space="preserve">The broker shall have to retain the books and documents related to his transactions in a presentable manner covering at least </w:t>
      </w:r>
      <w:r w:rsidR="00F82A1E">
        <w:rPr>
          <w:rFonts w:ascii="Century Gothic" w:hAnsi="Century Gothic"/>
          <w:sz w:val="22"/>
          <w:szCs w:val="22"/>
        </w:rPr>
        <w:t xml:space="preserve">for </w:t>
      </w:r>
      <w:r w:rsidR="003C22C8">
        <w:rPr>
          <w:rFonts w:ascii="Century Gothic" w:hAnsi="Century Gothic"/>
          <w:sz w:val="22"/>
          <w:szCs w:val="22"/>
        </w:rPr>
        <w:t xml:space="preserve">3 years after </w:t>
      </w:r>
      <w:r w:rsidR="00F82A1E">
        <w:rPr>
          <w:rFonts w:ascii="Century Gothic" w:hAnsi="Century Gothic"/>
          <w:sz w:val="22"/>
          <w:szCs w:val="22"/>
        </w:rPr>
        <w:t>the transaction</w:t>
      </w:r>
      <w:r w:rsidR="003C22C8">
        <w:rPr>
          <w:rFonts w:ascii="Century Gothic" w:hAnsi="Century Gothic"/>
          <w:sz w:val="22"/>
          <w:szCs w:val="22"/>
        </w:rPr>
        <w:t xml:space="preserve"> to be submitted to the Organization. </w:t>
      </w:r>
    </w:p>
    <w:p w:rsidR="00B86AED" w:rsidRDefault="00B86AED" w:rsidP="00004F24">
      <w:pPr>
        <w:spacing w:line="360" w:lineRule="auto"/>
        <w:ind w:left="1080" w:hanging="1080"/>
        <w:jc w:val="both"/>
        <w:rPr>
          <w:rFonts w:ascii="Century Gothic" w:hAnsi="Century Gothic"/>
          <w:sz w:val="22"/>
          <w:szCs w:val="22"/>
        </w:rPr>
      </w:pPr>
    </w:p>
    <w:p w:rsidR="00BA131E" w:rsidRDefault="00BA131E" w:rsidP="00F82A1E">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6</w:t>
      </w:r>
      <w:r w:rsidRPr="0030104C">
        <w:rPr>
          <w:rFonts w:ascii="Century Gothic" w:hAnsi="Century Gothic"/>
          <w:b/>
          <w:bCs/>
          <w:sz w:val="22"/>
          <w:szCs w:val="22"/>
        </w:rPr>
        <w:t xml:space="preserve">: </w:t>
      </w:r>
      <w:r>
        <w:rPr>
          <w:rFonts w:ascii="Century Gothic" w:hAnsi="Century Gothic"/>
          <w:sz w:val="22"/>
          <w:szCs w:val="22"/>
        </w:rPr>
        <w:t xml:space="preserve">The </w:t>
      </w:r>
      <w:r w:rsidR="001774BC">
        <w:rPr>
          <w:rFonts w:ascii="Century Gothic" w:hAnsi="Century Gothic"/>
          <w:sz w:val="22"/>
          <w:szCs w:val="22"/>
        </w:rPr>
        <w:t xml:space="preserve">Organization shall, whenever it deems advisable, be authorized to directly and/or through the trusted auditors of the Stock Exchange examine the broker's documentation for compliance of </w:t>
      </w:r>
      <w:r w:rsidR="00F82A1E">
        <w:rPr>
          <w:rFonts w:ascii="Century Gothic" w:hAnsi="Century Gothic"/>
          <w:sz w:val="22"/>
          <w:szCs w:val="22"/>
        </w:rPr>
        <w:t xml:space="preserve">its </w:t>
      </w:r>
      <w:r w:rsidR="001774BC">
        <w:rPr>
          <w:rFonts w:ascii="Century Gothic" w:hAnsi="Century Gothic"/>
          <w:sz w:val="22"/>
          <w:szCs w:val="22"/>
        </w:rPr>
        <w:t xml:space="preserve">performance with rules and regulations and also </w:t>
      </w:r>
      <w:r w:rsidR="00177797">
        <w:rPr>
          <w:rFonts w:ascii="Century Gothic" w:hAnsi="Century Gothic"/>
          <w:sz w:val="22"/>
          <w:szCs w:val="22"/>
        </w:rPr>
        <w:t>retention</w:t>
      </w:r>
      <w:r w:rsidR="001774BC">
        <w:rPr>
          <w:rFonts w:ascii="Century Gothic" w:hAnsi="Century Gothic"/>
          <w:sz w:val="22"/>
          <w:szCs w:val="22"/>
        </w:rPr>
        <w:t xml:space="preserve"> of the minimum requirements for brokerage license. </w:t>
      </w:r>
      <w:r w:rsidR="0055280A">
        <w:rPr>
          <w:rFonts w:ascii="Century Gothic" w:hAnsi="Century Gothic"/>
          <w:sz w:val="22"/>
          <w:szCs w:val="22"/>
        </w:rPr>
        <w:t xml:space="preserve">The broker shall have to deliver the documents and information requested by the Organization. </w:t>
      </w:r>
      <w:r w:rsidR="001774BC">
        <w:rPr>
          <w:rFonts w:ascii="Century Gothic" w:hAnsi="Century Gothic"/>
          <w:sz w:val="22"/>
          <w:szCs w:val="22"/>
        </w:rPr>
        <w:t xml:space="preserve"> </w:t>
      </w:r>
    </w:p>
    <w:p w:rsidR="009065BE" w:rsidRDefault="009065BE" w:rsidP="00BF75A8">
      <w:pPr>
        <w:spacing w:line="360" w:lineRule="auto"/>
        <w:ind w:left="1080" w:hanging="1080"/>
        <w:jc w:val="both"/>
        <w:rPr>
          <w:rFonts w:ascii="Century Gothic" w:hAnsi="Century Gothic"/>
          <w:sz w:val="22"/>
          <w:szCs w:val="22"/>
        </w:rPr>
      </w:pPr>
    </w:p>
    <w:p w:rsidR="009065BE" w:rsidRDefault="009065BE" w:rsidP="00BF75A8">
      <w:pPr>
        <w:spacing w:line="360" w:lineRule="auto"/>
        <w:ind w:left="1080" w:hanging="1080"/>
        <w:jc w:val="both"/>
        <w:rPr>
          <w:rFonts w:ascii="Century Gothic" w:hAnsi="Century Gothic"/>
          <w:sz w:val="22"/>
          <w:szCs w:val="22"/>
        </w:rPr>
      </w:pPr>
    </w:p>
    <w:p w:rsidR="009065BE" w:rsidRPr="00597292" w:rsidRDefault="009065BE" w:rsidP="009065BE">
      <w:pPr>
        <w:spacing w:line="360" w:lineRule="auto"/>
        <w:ind w:left="1440" w:hanging="1440"/>
        <w:jc w:val="both"/>
        <w:rPr>
          <w:rFonts w:ascii="Century Gothic" w:hAnsi="Century Gothic"/>
          <w:u w:val="single"/>
        </w:rPr>
      </w:pPr>
      <w:r>
        <w:rPr>
          <w:b/>
          <w:bCs/>
          <w:i/>
          <w:iCs/>
          <w:sz w:val="28"/>
          <w:szCs w:val="28"/>
          <w:u w:val="single"/>
        </w:rPr>
        <w:t xml:space="preserve">Requirements for Licensing and Continuity of Broker's Operations </w:t>
      </w:r>
    </w:p>
    <w:p w:rsidR="009065BE" w:rsidRDefault="009065BE" w:rsidP="00BF75A8">
      <w:pPr>
        <w:spacing w:line="360" w:lineRule="auto"/>
        <w:ind w:left="1080" w:hanging="1080"/>
        <w:jc w:val="both"/>
        <w:rPr>
          <w:rFonts w:ascii="Century Gothic" w:hAnsi="Century Gothic"/>
          <w:sz w:val="22"/>
          <w:szCs w:val="22"/>
        </w:rPr>
      </w:pPr>
    </w:p>
    <w:p w:rsidR="00BA131E" w:rsidRDefault="00BA131E" w:rsidP="00F82A1E">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Article 7</w:t>
      </w:r>
      <w:r w:rsidRPr="0030104C">
        <w:rPr>
          <w:rFonts w:ascii="Century Gothic" w:hAnsi="Century Gothic"/>
          <w:b/>
          <w:bCs/>
          <w:sz w:val="22"/>
          <w:szCs w:val="22"/>
        </w:rPr>
        <w:t xml:space="preserve">: </w:t>
      </w:r>
      <w:r w:rsidR="001B5132">
        <w:rPr>
          <w:rFonts w:ascii="Century Gothic" w:hAnsi="Century Gothic"/>
          <w:sz w:val="22"/>
          <w:szCs w:val="22"/>
        </w:rPr>
        <w:t xml:space="preserve">The </w:t>
      </w:r>
      <w:r w:rsidR="00C05F53">
        <w:rPr>
          <w:rFonts w:ascii="Century Gothic" w:hAnsi="Century Gothic"/>
          <w:sz w:val="22"/>
          <w:szCs w:val="22"/>
        </w:rPr>
        <w:t xml:space="preserve">applicant </w:t>
      </w:r>
      <w:r w:rsidR="00A614A4">
        <w:rPr>
          <w:rFonts w:ascii="Century Gothic" w:hAnsi="Century Gothic"/>
          <w:sz w:val="22"/>
          <w:szCs w:val="22"/>
        </w:rPr>
        <w:t xml:space="preserve">shall send his written application as per the specified forms along with the required documents </w:t>
      </w:r>
      <w:r w:rsidR="00F82A1E">
        <w:rPr>
          <w:rFonts w:ascii="Century Gothic" w:hAnsi="Century Gothic"/>
          <w:sz w:val="22"/>
          <w:szCs w:val="22"/>
        </w:rPr>
        <w:t xml:space="preserve">prescribed </w:t>
      </w:r>
      <w:r w:rsidR="004C5181">
        <w:rPr>
          <w:rFonts w:ascii="Century Gothic" w:hAnsi="Century Gothic"/>
          <w:sz w:val="22"/>
          <w:szCs w:val="22"/>
        </w:rPr>
        <w:t xml:space="preserve">by the Organization's board of directors, addressing to the secretary general of the Organization. </w:t>
      </w:r>
    </w:p>
    <w:p w:rsidR="00DB5439" w:rsidRDefault="00DB5439" w:rsidP="00DB5439">
      <w:pPr>
        <w:spacing w:line="360" w:lineRule="auto"/>
        <w:jc w:val="center"/>
        <w:rPr>
          <w:rFonts w:ascii="Century Gothic" w:hAnsi="Century Gothic"/>
          <w:sz w:val="22"/>
          <w:szCs w:val="22"/>
        </w:rPr>
      </w:pPr>
    </w:p>
    <w:p w:rsidR="0067300D" w:rsidRDefault="00171CFD" w:rsidP="0067300D">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Article 8</w:t>
      </w:r>
      <w:r w:rsidRPr="0030104C">
        <w:rPr>
          <w:rFonts w:ascii="Century Gothic" w:hAnsi="Century Gothic"/>
          <w:b/>
          <w:bCs/>
          <w:sz w:val="22"/>
          <w:szCs w:val="22"/>
        </w:rPr>
        <w:t xml:space="preserve">: </w:t>
      </w:r>
      <w:r w:rsidR="00BB3110">
        <w:rPr>
          <w:rFonts w:ascii="Century Gothic" w:hAnsi="Century Gothic"/>
          <w:sz w:val="22"/>
          <w:szCs w:val="22"/>
        </w:rPr>
        <w:t>The</w:t>
      </w:r>
      <w:r w:rsidR="0035514F">
        <w:rPr>
          <w:rFonts w:ascii="Century Gothic" w:hAnsi="Century Gothic"/>
          <w:sz w:val="22"/>
          <w:szCs w:val="22"/>
        </w:rPr>
        <w:t xml:space="preserve"> applicant</w:t>
      </w:r>
      <w:r w:rsidR="009018BD">
        <w:rPr>
          <w:rFonts w:ascii="Century Gothic" w:hAnsi="Century Gothic"/>
          <w:sz w:val="22"/>
          <w:szCs w:val="22"/>
        </w:rPr>
        <w:t xml:space="preserve"> shall have a board of directors</w:t>
      </w:r>
      <w:r w:rsidR="00F10D23">
        <w:rPr>
          <w:rFonts w:ascii="Century Gothic" w:hAnsi="Century Gothic"/>
          <w:sz w:val="22"/>
          <w:szCs w:val="22"/>
        </w:rPr>
        <w:t xml:space="preserve"> comprising at least 5 members. The education level </w:t>
      </w:r>
      <w:r w:rsidR="00F82A1E">
        <w:rPr>
          <w:rFonts w:ascii="Century Gothic" w:hAnsi="Century Gothic"/>
          <w:sz w:val="22"/>
          <w:szCs w:val="22"/>
        </w:rPr>
        <w:t xml:space="preserve">of the </w:t>
      </w:r>
      <w:r w:rsidR="00F10D23">
        <w:rPr>
          <w:rFonts w:ascii="Century Gothic" w:hAnsi="Century Gothic"/>
          <w:sz w:val="22"/>
          <w:szCs w:val="22"/>
        </w:rPr>
        <w:t>board members shall be bachelor's degree or higher. At least two board members shall have received their education in the fields of finance, accounting, economics</w:t>
      </w:r>
      <w:r w:rsidR="0067300D">
        <w:rPr>
          <w:rFonts w:ascii="Century Gothic" w:hAnsi="Century Gothic"/>
          <w:sz w:val="22"/>
          <w:szCs w:val="22"/>
        </w:rPr>
        <w:t xml:space="preserve">, business administration and management. The applicant's board members shall have at least 5 years of work experience in public administration or 7 years of work experience in companies and financial, investment and credit institutions and/or in auditing and investment services institutes. The broker's board members shall have good reputation and professional ethics in their own experiential fields and shall not have any effective criminal records. </w:t>
      </w:r>
    </w:p>
    <w:p w:rsidR="0067300D" w:rsidRDefault="0067300D" w:rsidP="0067300D">
      <w:pPr>
        <w:spacing w:line="360" w:lineRule="auto"/>
        <w:ind w:left="2340" w:hanging="900"/>
        <w:jc w:val="both"/>
        <w:rPr>
          <w:rFonts w:ascii="Century Gothic" w:hAnsi="Century Gothic"/>
          <w:b/>
          <w:bCs/>
          <w:sz w:val="22"/>
          <w:szCs w:val="22"/>
        </w:rPr>
      </w:pPr>
    </w:p>
    <w:p w:rsidR="0067300D" w:rsidRDefault="0067300D" w:rsidP="00F12E9B">
      <w:pPr>
        <w:spacing w:line="360" w:lineRule="auto"/>
        <w:ind w:left="1980" w:hanging="900"/>
        <w:jc w:val="both"/>
        <w:rPr>
          <w:rFonts w:ascii="Century Gothic" w:hAnsi="Century Gothic"/>
          <w:sz w:val="22"/>
          <w:szCs w:val="22"/>
        </w:rPr>
      </w:pPr>
      <w:r w:rsidRPr="00A72942">
        <w:rPr>
          <w:rFonts w:ascii="Century Gothic" w:hAnsi="Century Gothic"/>
          <w:b/>
          <w:bCs/>
          <w:sz w:val="22"/>
          <w:szCs w:val="22"/>
        </w:rPr>
        <w:t>Note</w:t>
      </w:r>
      <w:r>
        <w:rPr>
          <w:rFonts w:ascii="Century Gothic" w:hAnsi="Century Gothic"/>
          <w:sz w:val="22"/>
          <w:szCs w:val="22"/>
        </w:rPr>
        <w:t xml:space="preserve">: The </w:t>
      </w:r>
      <w:r w:rsidR="00F12E9B">
        <w:rPr>
          <w:rFonts w:ascii="Century Gothic" w:hAnsi="Century Gothic"/>
          <w:sz w:val="22"/>
          <w:szCs w:val="22"/>
        </w:rPr>
        <w:t xml:space="preserve">broker shall, in addition to the managing director, have at least an executive board member. </w:t>
      </w:r>
    </w:p>
    <w:p w:rsidR="008F0C67" w:rsidRDefault="008F0C67" w:rsidP="008F0C67">
      <w:pPr>
        <w:spacing w:line="360" w:lineRule="auto"/>
        <w:ind w:left="1080" w:hanging="1080"/>
        <w:jc w:val="both"/>
        <w:rPr>
          <w:rFonts w:ascii="Century Gothic" w:hAnsi="Century Gothic"/>
          <w:sz w:val="22"/>
          <w:szCs w:val="22"/>
        </w:rPr>
      </w:pPr>
    </w:p>
    <w:p w:rsidR="00F12E9B" w:rsidRDefault="00F12E9B" w:rsidP="008F0C67">
      <w:pPr>
        <w:spacing w:line="360" w:lineRule="auto"/>
        <w:ind w:left="1080" w:hanging="1080"/>
        <w:jc w:val="both"/>
        <w:rPr>
          <w:rFonts w:ascii="Century Gothic" w:hAnsi="Century Gothic"/>
          <w:sz w:val="22"/>
          <w:szCs w:val="22"/>
        </w:rPr>
      </w:pPr>
    </w:p>
    <w:p w:rsidR="00F12E9B" w:rsidRDefault="008C5462" w:rsidP="009F6215">
      <w:pPr>
        <w:spacing w:line="360" w:lineRule="auto"/>
        <w:ind w:left="1080" w:hanging="1080"/>
        <w:jc w:val="center"/>
        <w:rPr>
          <w:rFonts w:ascii="Century Gothic" w:hAnsi="Century Gothic"/>
          <w:sz w:val="22"/>
          <w:szCs w:val="22"/>
        </w:rPr>
      </w:pPr>
      <w:r>
        <w:rPr>
          <w:rFonts w:ascii="Century Gothic" w:hAnsi="Century Gothic"/>
          <w:sz w:val="22"/>
          <w:szCs w:val="22"/>
        </w:rPr>
        <w:t>4</w:t>
      </w:r>
    </w:p>
    <w:p w:rsidR="008F0C67" w:rsidRDefault="008F0C67" w:rsidP="008F0C67">
      <w:pPr>
        <w:spacing w:line="360" w:lineRule="auto"/>
        <w:ind w:left="1080" w:hanging="1080"/>
        <w:jc w:val="both"/>
        <w:rPr>
          <w:rFonts w:ascii="Century Gothic" w:hAnsi="Century Gothic"/>
          <w:sz w:val="22"/>
          <w:szCs w:val="22"/>
        </w:rPr>
      </w:pPr>
    </w:p>
    <w:p w:rsidR="008F0C67" w:rsidRDefault="008F0C67" w:rsidP="008F0C67">
      <w:pPr>
        <w:spacing w:line="360" w:lineRule="auto"/>
        <w:ind w:left="1080" w:hanging="1080"/>
        <w:jc w:val="both"/>
        <w:rPr>
          <w:rFonts w:ascii="Century Gothic" w:hAnsi="Century Gothic"/>
          <w:sz w:val="22"/>
          <w:szCs w:val="22"/>
        </w:rPr>
      </w:pPr>
    </w:p>
    <w:p w:rsidR="008F0C67" w:rsidRDefault="008F0C67" w:rsidP="008F0C67">
      <w:pPr>
        <w:spacing w:line="360" w:lineRule="auto"/>
        <w:ind w:left="1080" w:hanging="1080"/>
        <w:jc w:val="both"/>
        <w:rPr>
          <w:rFonts w:ascii="Century Gothic" w:hAnsi="Century Gothic"/>
          <w:sz w:val="22"/>
          <w:szCs w:val="22"/>
        </w:rPr>
      </w:pPr>
    </w:p>
    <w:p w:rsidR="008F0C67" w:rsidRDefault="008F0C67" w:rsidP="008F0C67">
      <w:pPr>
        <w:spacing w:line="360" w:lineRule="auto"/>
        <w:ind w:left="1080" w:hanging="1080"/>
        <w:jc w:val="both"/>
        <w:rPr>
          <w:rFonts w:ascii="Century Gothic" w:hAnsi="Century Gothic"/>
          <w:sz w:val="22"/>
          <w:szCs w:val="22"/>
        </w:rPr>
      </w:pPr>
    </w:p>
    <w:p w:rsidR="00E7374E" w:rsidRDefault="00E7374E" w:rsidP="00953765">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 xml:space="preserve">Article </w:t>
      </w:r>
      <w:r w:rsidR="00953765" w:rsidRPr="00777C41">
        <w:rPr>
          <w:rFonts w:ascii="Century Gothic" w:hAnsi="Century Gothic"/>
          <w:b/>
          <w:bCs/>
          <w:sz w:val="22"/>
          <w:szCs w:val="22"/>
          <w:highlight w:val="yellow"/>
        </w:rPr>
        <w:t>9</w:t>
      </w:r>
      <w:r w:rsidRPr="0030104C">
        <w:rPr>
          <w:rFonts w:ascii="Century Gothic" w:hAnsi="Century Gothic"/>
          <w:b/>
          <w:bCs/>
          <w:sz w:val="22"/>
          <w:szCs w:val="22"/>
        </w:rPr>
        <w:t xml:space="preserve">: </w:t>
      </w:r>
      <w:r w:rsidR="00953765">
        <w:rPr>
          <w:rFonts w:ascii="Century Gothic" w:hAnsi="Century Gothic"/>
          <w:sz w:val="22"/>
          <w:szCs w:val="22"/>
        </w:rPr>
        <w:t xml:space="preserve">If none of the board members holds a certificate of </w:t>
      </w:r>
      <w:r w:rsidR="00720D52">
        <w:rPr>
          <w:rFonts w:ascii="Century Gothic" w:hAnsi="Century Gothic"/>
          <w:sz w:val="22"/>
          <w:szCs w:val="22"/>
        </w:rPr>
        <w:t>"</w:t>
      </w:r>
      <w:r w:rsidR="00953765" w:rsidRPr="00720D52">
        <w:rPr>
          <w:rFonts w:ascii="Century Gothic" w:hAnsi="Century Gothic"/>
          <w:b/>
          <w:bCs/>
          <w:sz w:val="22"/>
          <w:szCs w:val="22"/>
        </w:rPr>
        <w:t>market capital senior management</w:t>
      </w:r>
      <w:r w:rsidR="00720D52">
        <w:rPr>
          <w:rFonts w:ascii="Century Gothic" w:hAnsi="Century Gothic"/>
          <w:sz w:val="22"/>
          <w:szCs w:val="22"/>
        </w:rPr>
        <w:t>"</w:t>
      </w:r>
      <w:r w:rsidR="00953765">
        <w:rPr>
          <w:rFonts w:ascii="Century Gothic" w:hAnsi="Century Gothic"/>
          <w:sz w:val="22"/>
          <w:szCs w:val="22"/>
        </w:rPr>
        <w:t xml:space="preserve">, it shall be essential that the managing director be appointed from outside the board members and from among the holders of such certificate. </w:t>
      </w:r>
    </w:p>
    <w:p w:rsidR="00E7374E" w:rsidRDefault="00E7374E" w:rsidP="00E7374E">
      <w:pPr>
        <w:spacing w:line="360" w:lineRule="auto"/>
        <w:ind w:left="2340" w:hanging="900"/>
        <w:jc w:val="both"/>
        <w:rPr>
          <w:rFonts w:ascii="Century Gothic" w:hAnsi="Century Gothic"/>
          <w:b/>
          <w:bCs/>
          <w:sz w:val="22"/>
          <w:szCs w:val="22"/>
        </w:rPr>
      </w:pPr>
    </w:p>
    <w:p w:rsidR="00E7374E" w:rsidRDefault="00E7374E" w:rsidP="00DD0587">
      <w:pPr>
        <w:spacing w:line="360" w:lineRule="auto"/>
        <w:ind w:left="1980" w:hanging="900"/>
        <w:jc w:val="both"/>
        <w:rPr>
          <w:rFonts w:ascii="Century Gothic" w:hAnsi="Century Gothic"/>
          <w:sz w:val="22"/>
          <w:szCs w:val="22"/>
        </w:rPr>
      </w:pPr>
      <w:r w:rsidRPr="00A72942">
        <w:rPr>
          <w:rFonts w:ascii="Century Gothic" w:hAnsi="Century Gothic"/>
          <w:b/>
          <w:bCs/>
          <w:sz w:val="22"/>
          <w:szCs w:val="22"/>
        </w:rPr>
        <w:t>Note</w:t>
      </w:r>
      <w:r>
        <w:rPr>
          <w:rFonts w:ascii="Century Gothic" w:hAnsi="Century Gothic"/>
          <w:sz w:val="22"/>
          <w:szCs w:val="22"/>
        </w:rPr>
        <w:t xml:space="preserve">: </w:t>
      </w:r>
      <w:r w:rsidR="00E314CA">
        <w:rPr>
          <w:rFonts w:ascii="Century Gothic" w:hAnsi="Century Gothic"/>
          <w:sz w:val="22"/>
          <w:szCs w:val="22"/>
        </w:rPr>
        <w:t xml:space="preserve">Until when the conditions are satisfied </w:t>
      </w:r>
      <w:r w:rsidR="00DD0587">
        <w:rPr>
          <w:rFonts w:ascii="Century Gothic" w:hAnsi="Century Gothic"/>
          <w:sz w:val="22"/>
          <w:szCs w:val="22"/>
        </w:rPr>
        <w:t xml:space="preserve">to enforce the provisions of this article </w:t>
      </w:r>
      <w:r w:rsidR="00E314CA">
        <w:rPr>
          <w:rFonts w:ascii="Century Gothic" w:hAnsi="Century Gothic"/>
          <w:sz w:val="22"/>
          <w:szCs w:val="22"/>
        </w:rPr>
        <w:t>and until the end of 1384 (March 21, 2006), the Organization's board of directors may, along with starting the business activities of the brokers whose introduced managing director does not hold the certificate, agree with the introduction of at least one representative to th</w:t>
      </w:r>
      <w:r w:rsidR="00DD0587">
        <w:rPr>
          <w:rFonts w:ascii="Century Gothic" w:hAnsi="Century Gothic"/>
          <w:sz w:val="22"/>
          <w:szCs w:val="22"/>
        </w:rPr>
        <w:t>is</w:t>
      </w:r>
      <w:r w:rsidR="00E314CA">
        <w:rPr>
          <w:rFonts w:ascii="Century Gothic" w:hAnsi="Century Gothic"/>
          <w:sz w:val="22"/>
          <w:szCs w:val="22"/>
        </w:rPr>
        <w:t xml:space="preserve"> Organization, being qualified in accordance with article 12 of the Stock Exchange Establishment Act. </w:t>
      </w:r>
    </w:p>
    <w:p w:rsidR="00E314CA" w:rsidRDefault="00E314CA" w:rsidP="00E314CA">
      <w:pPr>
        <w:spacing w:line="360" w:lineRule="auto"/>
        <w:ind w:left="1980" w:hanging="900"/>
        <w:jc w:val="both"/>
        <w:rPr>
          <w:rFonts w:ascii="Century Gothic" w:hAnsi="Century Gothic"/>
          <w:sz w:val="22"/>
          <w:szCs w:val="22"/>
        </w:rPr>
      </w:pPr>
    </w:p>
    <w:p w:rsidR="00E7374E" w:rsidRDefault="00E7374E" w:rsidP="00E314CA">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sidR="00E314CA">
        <w:rPr>
          <w:rFonts w:ascii="Century Gothic" w:hAnsi="Century Gothic"/>
          <w:b/>
          <w:bCs/>
          <w:sz w:val="22"/>
          <w:szCs w:val="22"/>
        </w:rPr>
        <w:t>10</w:t>
      </w:r>
      <w:r w:rsidRPr="0030104C">
        <w:rPr>
          <w:rFonts w:ascii="Century Gothic" w:hAnsi="Century Gothic"/>
          <w:b/>
          <w:bCs/>
          <w:sz w:val="22"/>
          <w:szCs w:val="22"/>
        </w:rPr>
        <w:t xml:space="preserve">: </w:t>
      </w:r>
      <w:r w:rsidR="00E314CA">
        <w:rPr>
          <w:rFonts w:ascii="Century Gothic" w:hAnsi="Century Gothic"/>
          <w:sz w:val="22"/>
          <w:szCs w:val="22"/>
        </w:rPr>
        <w:t xml:space="preserve">The minimum required capital for obtaining the brokerage license shall be amounting to 5 billion rials. </w:t>
      </w:r>
    </w:p>
    <w:p w:rsidR="00E7374E" w:rsidRDefault="00E7374E" w:rsidP="00E7374E">
      <w:pPr>
        <w:spacing w:line="360" w:lineRule="auto"/>
        <w:ind w:left="2340" w:hanging="900"/>
        <w:jc w:val="both"/>
        <w:rPr>
          <w:rFonts w:ascii="Century Gothic" w:hAnsi="Century Gothic"/>
          <w:b/>
          <w:bCs/>
          <w:sz w:val="22"/>
          <w:szCs w:val="22"/>
        </w:rPr>
      </w:pPr>
    </w:p>
    <w:p w:rsidR="00E7374E" w:rsidRDefault="00E7374E" w:rsidP="00720D52">
      <w:pPr>
        <w:spacing w:line="360" w:lineRule="auto"/>
        <w:ind w:left="1980" w:hanging="900"/>
        <w:jc w:val="both"/>
        <w:rPr>
          <w:rFonts w:ascii="Century Gothic" w:hAnsi="Century Gothic"/>
          <w:sz w:val="22"/>
          <w:szCs w:val="22"/>
        </w:rPr>
      </w:pPr>
      <w:r w:rsidRPr="00A72942">
        <w:rPr>
          <w:rFonts w:ascii="Century Gothic" w:hAnsi="Century Gothic"/>
          <w:b/>
          <w:bCs/>
          <w:sz w:val="22"/>
          <w:szCs w:val="22"/>
        </w:rPr>
        <w:t>Note</w:t>
      </w:r>
      <w:r>
        <w:rPr>
          <w:rFonts w:ascii="Century Gothic" w:hAnsi="Century Gothic"/>
          <w:sz w:val="22"/>
          <w:szCs w:val="22"/>
        </w:rPr>
        <w:t xml:space="preserve">: </w:t>
      </w:r>
      <w:r w:rsidR="003667A2">
        <w:rPr>
          <w:rFonts w:ascii="Century Gothic" w:hAnsi="Century Gothic"/>
          <w:sz w:val="22"/>
          <w:szCs w:val="22"/>
        </w:rPr>
        <w:t xml:space="preserve">The minimum required capital for the brokers </w:t>
      </w:r>
      <w:r w:rsidR="00720D52">
        <w:rPr>
          <w:rFonts w:ascii="Century Gothic" w:hAnsi="Century Gothic"/>
          <w:sz w:val="22"/>
          <w:szCs w:val="22"/>
        </w:rPr>
        <w:t xml:space="preserve">that </w:t>
      </w:r>
      <w:r w:rsidR="003667A2">
        <w:rPr>
          <w:rFonts w:ascii="Century Gothic" w:hAnsi="Century Gothic"/>
          <w:sz w:val="22"/>
          <w:szCs w:val="22"/>
        </w:rPr>
        <w:t xml:space="preserve">are not operating in the </w:t>
      </w:r>
      <w:smartTag w:uri="urn:schemas-microsoft-com:office:smarttags" w:element="place">
        <w:smartTag w:uri="urn:schemas-microsoft-com:office:smarttags" w:element="PlaceType">
          <w:r w:rsidR="003667A2">
            <w:rPr>
              <w:rFonts w:ascii="Century Gothic" w:hAnsi="Century Gothic"/>
              <w:sz w:val="22"/>
              <w:szCs w:val="22"/>
            </w:rPr>
            <w:t>Province</w:t>
          </w:r>
        </w:smartTag>
        <w:r w:rsidR="003667A2">
          <w:rPr>
            <w:rFonts w:ascii="Century Gothic" w:hAnsi="Century Gothic"/>
            <w:sz w:val="22"/>
            <w:szCs w:val="22"/>
          </w:rPr>
          <w:t xml:space="preserve"> of </w:t>
        </w:r>
        <w:smartTag w:uri="urn:schemas-microsoft-com:office:smarttags" w:element="PlaceName">
          <w:r w:rsidR="003667A2">
            <w:rPr>
              <w:rFonts w:ascii="Century Gothic" w:hAnsi="Century Gothic"/>
              <w:sz w:val="22"/>
              <w:szCs w:val="22"/>
            </w:rPr>
            <w:t>Tehran</w:t>
          </w:r>
        </w:smartTag>
      </w:smartTag>
      <w:r w:rsidR="003667A2">
        <w:rPr>
          <w:rFonts w:ascii="Century Gothic" w:hAnsi="Century Gothic"/>
          <w:sz w:val="22"/>
          <w:szCs w:val="22"/>
        </w:rPr>
        <w:t xml:space="preserve"> shall be amounting to one billion rials. </w:t>
      </w:r>
    </w:p>
    <w:p w:rsidR="008F0C67" w:rsidRDefault="008F0C67" w:rsidP="008F0C67">
      <w:pPr>
        <w:spacing w:line="360" w:lineRule="auto"/>
        <w:ind w:left="1080" w:hanging="1080"/>
        <w:jc w:val="both"/>
        <w:rPr>
          <w:rFonts w:ascii="Century Gothic" w:hAnsi="Century Gothic"/>
          <w:sz w:val="22"/>
          <w:szCs w:val="22"/>
        </w:rPr>
      </w:pPr>
    </w:p>
    <w:p w:rsidR="00455EBC" w:rsidRDefault="00455EBC" w:rsidP="003E2702">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11</w:t>
      </w:r>
      <w:r w:rsidRPr="0030104C">
        <w:rPr>
          <w:rFonts w:ascii="Century Gothic" w:hAnsi="Century Gothic"/>
          <w:b/>
          <w:bCs/>
          <w:sz w:val="22"/>
          <w:szCs w:val="22"/>
        </w:rPr>
        <w:t xml:space="preserve">: </w:t>
      </w:r>
      <w:r>
        <w:rPr>
          <w:rFonts w:ascii="Century Gothic" w:hAnsi="Century Gothic"/>
          <w:sz w:val="22"/>
          <w:szCs w:val="22"/>
        </w:rPr>
        <w:t xml:space="preserve">The applicant for brokerage </w:t>
      </w:r>
      <w:r w:rsidR="003E2702">
        <w:rPr>
          <w:rFonts w:ascii="Century Gothic" w:hAnsi="Century Gothic"/>
          <w:sz w:val="22"/>
          <w:szCs w:val="22"/>
        </w:rPr>
        <w:t>activities</w:t>
      </w:r>
      <w:r w:rsidR="00720D52">
        <w:rPr>
          <w:rFonts w:ascii="Century Gothic" w:hAnsi="Century Gothic"/>
          <w:sz w:val="22"/>
          <w:szCs w:val="22"/>
        </w:rPr>
        <w:t xml:space="preserve"> </w:t>
      </w:r>
      <w:r>
        <w:rPr>
          <w:rFonts w:ascii="Century Gothic" w:hAnsi="Century Gothic"/>
          <w:sz w:val="22"/>
          <w:szCs w:val="22"/>
        </w:rPr>
        <w:t xml:space="preserve">in the Province of Tehran shall have to simultaneously open two branches in other provinces across the country. </w:t>
      </w:r>
    </w:p>
    <w:p w:rsidR="00455EBC" w:rsidRDefault="00455EBC" w:rsidP="00455EBC">
      <w:pPr>
        <w:spacing w:line="360" w:lineRule="auto"/>
        <w:ind w:left="1080" w:hanging="1080"/>
        <w:jc w:val="both"/>
        <w:rPr>
          <w:rFonts w:ascii="Century Gothic" w:hAnsi="Century Gothic"/>
          <w:b/>
          <w:bCs/>
          <w:sz w:val="22"/>
          <w:szCs w:val="22"/>
        </w:rPr>
      </w:pPr>
    </w:p>
    <w:p w:rsidR="00455EBC" w:rsidRDefault="00455EBC" w:rsidP="00720D52">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12</w:t>
      </w:r>
      <w:r w:rsidRPr="0030104C">
        <w:rPr>
          <w:rFonts w:ascii="Century Gothic" w:hAnsi="Century Gothic"/>
          <w:b/>
          <w:bCs/>
          <w:sz w:val="22"/>
          <w:szCs w:val="22"/>
        </w:rPr>
        <w:t xml:space="preserve">: </w:t>
      </w:r>
      <w:r>
        <w:rPr>
          <w:rFonts w:ascii="Century Gothic" w:hAnsi="Century Gothic"/>
          <w:sz w:val="22"/>
          <w:szCs w:val="22"/>
        </w:rPr>
        <w:t xml:space="preserve">The transactions volume and the broker's entire obligation deriving from </w:t>
      </w:r>
      <w:r w:rsidR="00720D52">
        <w:rPr>
          <w:rFonts w:ascii="Century Gothic" w:hAnsi="Century Gothic"/>
          <w:sz w:val="22"/>
          <w:szCs w:val="22"/>
        </w:rPr>
        <w:t>its</w:t>
      </w:r>
      <w:r>
        <w:rPr>
          <w:rFonts w:ascii="Century Gothic" w:hAnsi="Century Gothic"/>
          <w:sz w:val="22"/>
          <w:szCs w:val="22"/>
        </w:rPr>
        <w:t xml:space="preserve"> transactions shall be proportional to the broker's paid-in capital pursuant to the relevant by-laws. </w:t>
      </w:r>
    </w:p>
    <w:p w:rsidR="008F0C67" w:rsidRDefault="008F0C67" w:rsidP="008F0C67">
      <w:pPr>
        <w:spacing w:line="360" w:lineRule="auto"/>
        <w:ind w:left="1080" w:hanging="1080"/>
        <w:jc w:val="both"/>
        <w:rPr>
          <w:rFonts w:ascii="Century Gothic" w:hAnsi="Century Gothic"/>
          <w:sz w:val="22"/>
          <w:szCs w:val="22"/>
        </w:rPr>
      </w:pPr>
    </w:p>
    <w:p w:rsidR="00543A1B" w:rsidRDefault="00543A1B" w:rsidP="00DD0587">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13</w:t>
      </w:r>
      <w:r w:rsidRPr="0030104C">
        <w:rPr>
          <w:rFonts w:ascii="Century Gothic" w:hAnsi="Century Gothic"/>
          <w:b/>
          <w:bCs/>
          <w:sz w:val="22"/>
          <w:szCs w:val="22"/>
        </w:rPr>
        <w:t xml:space="preserve">: </w:t>
      </w:r>
      <w:r>
        <w:rPr>
          <w:rFonts w:ascii="Century Gothic" w:hAnsi="Century Gothic"/>
          <w:sz w:val="22"/>
          <w:szCs w:val="22"/>
        </w:rPr>
        <w:t xml:space="preserve">The broker's entire obligation for settlement at any time shall not exceed the amount which has been </w:t>
      </w:r>
      <w:r w:rsidR="00DD0587">
        <w:rPr>
          <w:rFonts w:ascii="Century Gothic" w:hAnsi="Century Gothic"/>
          <w:sz w:val="22"/>
          <w:szCs w:val="22"/>
        </w:rPr>
        <w:t xml:space="preserve">provided </w:t>
      </w:r>
      <w:r>
        <w:rPr>
          <w:rFonts w:ascii="Century Gothic" w:hAnsi="Century Gothic"/>
          <w:sz w:val="22"/>
          <w:szCs w:val="22"/>
        </w:rPr>
        <w:t>through the "Stock Exchange Guarantee Account".</w:t>
      </w:r>
    </w:p>
    <w:p w:rsidR="00543A1B" w:rsidRDefault="00543A1B" w:rsidP="00543A1B">
      <w:pPr>
        <w:spacing w:line="360" w:lineRule="auto"/>
        <w:ind w:left="1080" w:hanging="1080"/>
        <w:jc w:val="both"/>
        <w:rPr>
          <w:rFonts w:ascii="Century Gothic" w:hAnsi="Century Gothic"/>
          <w:sz w:val="22"/>
          <w:szCs w:val="22"/>
        </w:rPr>
      </w:pPr>
    </w:p>
    <w:p w:rsidR="00543A1B" w:rsidRDefault="00543A1B" w:rsidP="00543A1B">
      <w:pPr>
        <w:spacing w:line="360" w:lineRule="auto"/>
        <w:ind w:left="1080" w:hanging="1080"/>
        <w:jc w:val="both"/>
        <w:rPr>
          <w:rFonts w:ascii="Century Gothic" w:hAnsi="Century Gothic"/>
          <w:sz w:val="22"/>
          <w:szCs w:val="22"/>
        </w:rPr>
      </w:pPr>
    </w:p>
    <w:p w:rsidR="00543A1B" w:rsidRDefault="00543A1B" w:rsidP="00543A1B">
      <w:pPr>
        <w:spacing w:line="360" w:lineRule="auto"/>
        <w:ind w:left="1080" w:hanging="1080"/>
        <w:jc w:val="both"/>
        <w:rPr>
          <w:rFonts w:ascii="Century Gothic" w:hAnsi="Century Gothic"/>
          <w:sz w:val="22"/>
          <w:szCs w:val="22"/>
        </w:rPr>
      </w:pPr>
    </w:p>
    <w:p w:rsidR="00543A1B" w:rsidRDefault="00543A1B" w:rsidP="00543A1B">
      <w:pPr>
        <w:spacing w:line="360" w:lineRule="auto"/>
        <w:ind w:left="1080" w:hanging="1080"/>
        <w:jc w:val="both"/>
        <w:rPr>
          <w:rFonts w:ascii="Century Gothic" w:hAnsi="Century Gothic"/>
          <w:sz w:val="22"/>
          <w:szCs w:val="22"/>
        </w:rPr>
      </w:pPr>
    </w:p>
    <w:p w:rsidR="00543A1B" w:rsidRDefault="00543A1B" w:rsidP="00543A1B">
      <w:pPr>
        <w:spacing w:line="360" w:lineRule="auto"/>
        <w:ind w:left="1080" w:hanging="1080"/>
        <w:jc w:val="center"/>
        <w:rPr>
          <w:rFonts w:ascii="Century Gothic" w:hAnsi="Century Gothic"/>
          <w:sz w:val="22"/>
          <w:szCs w:val="22"/>
        </w:rPr>
      </w:pPr>
      <w:r>
        <w:rPr>
          <w:rFonts w:ascii="Century Gothic" w:hAnsi="Century Gothic"/>
          <w:sz w:val="22"/>
          <w:szCs w:val="22"/>
        </w:rPr>
        <w:t>5</w:t>
      </w:r>
    </w:p>
    <w:p w:rsidR="00543A1B" w:rsidRDefault="00543A1B" w:rsidP="00543A1B">
      <w:pPr>
        <w:spacing w:line="360" w:lineRule="auto"/>
        <w:ind w:left="1080" w:hanging="1080"/>
        <w:jc w:val="center"/>
        <w:rPr>
          <w:rFonts w:ascii="Century Gothic" w:hAnsi="Century Gothic"/>
          <w:sz w:val="22"/>
          <w:szCs w:val="22"/>
        </w:rPr>
      </w:pPr>
    </w:p>
    <w:p w:rsidR="00543A1B" w:rsidRDefault="00543A1B" w:rsidP="00543A1B">
      <w:pPr>
        <w:spacing w:line="360" w:lineRule="auto"/>
        <w:ind w:left="1080" w:hanging="1080"/>
        <w:jc w:val="center"/>
        <w:rPr>
          <w:rFonts w:ascii="Century Gothic" w:hAnsi="Century Gothic"/>
          <w:sz w:val="22"/>
          <w:szCs w:val="22"/>
        </w:rPr>
      </w:pPr>
    </w:p>
    <w:p w:rsidR="00543A1B" w:rsidRDefault="00543A1B" w:rsidP="00543A1B">
      <w:pPr>
        <w:spacing w:line="360" w:lineRule="auto"/>
        <w:ind w:left="1080" w:hanging="1080"/>
        <w:jc w:val="center"/>
        <w:rPr>
          <w:rFonts w:ascii="Century Gothic" w:hAnsi="Century Gothic"/>
          <w:sz w:val="22"/>
          <w:szCs w:val="22"/>
        </w:rPr>
      </w:pPr>
    </w:p>
    <w:p w:rsidR="00543A1B" w:rsidRDefault="00543A1B" w:rsidP="00543A1B">
      <w:pPr>
        <w:spacing w:line="360" w:lineRule="auto"/>
        <w:ind w:left="1080" w:hanging="1080"/>
        <w:jc w:val="center"/>
        <w:rPr>
          <w:rFonts w:ascii="Century Gothic" w:hAnsi="Century Gothic"/>
          <w:sz w:val="22"/>
          <w:szCs w:val="22"/>
        </w:rPr>
      </w:pPr>
    </w:p>
    <w:p w:rsidR="00826458" w:rsidRDefault="00826458" w:rsidP="000856B4">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14</w:t>
      </w:r>
      <w:r w:rsidRPr="0030104C">
        <w:rPr>
          <w:rFonts w:ascii="Century Gothic" w:hAnsi="Century Gothic"/>
          <w:b/>
          <w:bCs/>
          <w:sz w:val="22"/>
          <w:szCs w:val="22"/>
        </w:rPr>
        <w:t xml:space="preserve">: </w:t>
      </w:r>
      <w:r>
        <w:rPr>
          <w:rFonts w:ascii="Century Gothic" w:hAnsi="Century Gothic"/>
          <w:sz w:val="22"/>
          <w:szCs w:val="22"/>
        </w:rPr>
        <w:t>In order to make a compensation for the loss which might be rendered to the transacting parties on the ground of the broker's operations</w:t>
      </w:r>
      <w:r w:rsidR="000856B4">
        <w:rPr>
          <w:rFonts w:ascii="Century Gothic" w:hAnsi="Century Gothic"/>
          <w:sz w:val="22"/>
          <w:szCs w:val="22"/>
        </w:rPr>
        <w:t>,</w:t>
      </w:r>
      <w:r>
        <w:rPr>
          <w:rFonts w:ascii="Century Gothic" w:hAnsi="Century Gothic"/>
          <w:sz w:val="22"/>
          <w:szCs w:val="22"/>
        </w:rPr>
        <w:t xml:space="preserve"> </w:t>
      </w:r>
      <w:r w:rsidR="000856B4">
        <w:rPr>
          <w:rFonts w:ascii="Century Gothic" w:hAnsi="Century Gothic"/>
          <w:sz w:val="22"/>
          <w:szCs w:val="22"/>
        </w:rPr>
        <w:t xml:space="preserve">it </w:t>
      </w:r>
      <w:r>
        <w:rPr>
          <w:rFonts w:ascii="Century Gothic" w:hAnsi="Century Gothic"/>
          <w:sz w:val="22"/>
          <w:szCs w:val="22"/>
        </w:rPr>
        <w:t xml:space="preserve">(the broker) shall have to deposit </w:t>
      </w:r>
      <w:r w:rsidR="000856B4">
        <w:rPr>
          <w:rFonts w:ascii="Century Gothic" w:hAnsi="Century Gothic"/>
          <w:sz w:val="22"/>
          <w:szCs w:val="22"/>
        </w:rPr>
        <w:t xml:space="preserve">its </w:t>
      </w:r>
      <w:r>
        <w:rPr>
          <w:rFonts w:ascii="Century Gothic" w:hAnsi="Century Gothic"/>
          <w:sz w:val="22"/>
          <w:szCs w:val="22"/>
        </w:rPr>
        <w:t xml:space="preserve">share value in the "Stock Exchange Guarantee Account" in addition to furnishing the security prescribed in article 13 of the Stock Exchange Establishment Act with the Central Bank of the Islamic Republic of Iran.  </w:t>
      </w:r>
    </w:p>
    <w:p w:rsidR="00826458" w:rsidRDefault="00826458" w:rsidP="00826458">
      <w:pPr>
        <w:spacing w:line="360" w:lineRule="auto"/>
        <w:ind w:left="2340" w:hanging="900"/>
        <w:jc w:val="both"/>
        <w:rPr>
          <w:rFonts w:ascii="Century Gothic" w:hAnsi="Century Gothic"/>
          <w:b/>
          <w:bCs/>
          <w:sz w:val="22"/>
          <w:szCs w:val="22"/>
        </w:rPr>
      </w:pPr>
    </w:p>
    <w:p w:rsidR="00826458" w:rsidRDefault="00826458" w:rsidP="000856B4">
      <w:pPr>
        <w:spacing w:line="360" w:lineRule="auto"/>
        <w:ind w:left="1980" w:hanging="900"/>
        <w:jc w:val="both"/>
        <w:rPr>
          <w:rFonts w:ascii="Century Gothic" w:hAnsi="Century Gothic"/>
          <w:sz w:val="22"/>
          <w:szCs w:val="22"/>
        </w:rPr>
      </w:pPr>
      <w:r w:rsidRPr="00A72942">
        <w:rPr>
          <w:rFonts w:ascii="Century Gothic" w:hAnsi="Century Gothic"/>
          <w:b/>
          <w:bCs/>
          <w:sz w:val="22"/>
          <w:szCs w:val="22"/>
        </w:rPr>
        <w:t>Note</w:t>
      </w:r>
      <w:r>
        <w:rPr>
          <w:rFonts w:ascii="Century Gothic" w:hAnsi="Century Gothic"/>
          <w:sz w:val="22"/>
          <w:szCs w:val="22"/>
        </w:rPr>
        <w:t xml:space="preserve">: The Organization shall, within a maximum period of 3 months after the approval of the rules herein, have to </w:t>
      </w:r>
      <w:r w:rsidR="000856B4">
        <w:rPr>
          <w:rFonts w:ascii="Century Gothic" w:hAnsi="Century Gothic"/>
          <w:sz w:val="22"/>
          <w:szCs w:val="22"/>
        </w:rPr>
        <w:t xml:space="preserve">put </w:t>
      </w:r>
      <w:r w:rsidR="00EE01DD">
        <w:rPr>
          <w:rFonts w:ascii="Century Gothic" w:hAnsi="Century Gothic"/>
          <w:sz w:val="22"/>
          <w:szCs w:val="22"/>
        </w:rPr>
        <w:t xml:space="preserve">the "Stock Exchange Guarantee Fund" </w:t>
      </w:r>
      <w:r w:rsidR="000856B4">
        <w:rPr>
          <w:rFonts w:ascii="Century Gothic" w:hAnsi="Century Gothic"/>
          <w:sz w:val="22"/>
          <w:szCs w:val="22"/>
        </w:rPr>
        <w:t xml:space="preserve">into operation </w:t>
      </w:r>
      <w:r w:rsidR="00EE01DD">
        <w:rPr>
          <w:rFonts w:ascii="Century Gothic" w:hAnsi="Century Gothic"/>
          <w:sz w:val="22"/>
          <w:szCs w:val="22"/>
        </w:rPr>
        <w:t xml:space="preserve">upon drafting the enforcement regulations. </w:t>
      </w:r>
      <w:r>
        <w:rPr>
          <w:rFonts w:ascii="Century Gothic" w:hAnsi="Century Gothic"/>
          <w:sz w:val="22"/>
          <w:szCs w:val="22"/>
        </w:rPr>
        <w:t xml:space="preserve"> </w:t>
      </w:r>
    </w:p>
    <w:p w:rsidR="00543A1B" w:rsidRDefault="00543A1B" w:rsidP="00826458">
      <w:pPr>
        <w:spacing w:line="360" w:lineRule="auto"/>
        <w:ind w:left="1080" w:hanging="1080"/>
        <w:jc w:val="both"/>
      </w:pPr>
    </w:p>
    <w:p w:rsidR="002808D0" w:rsidRDefault="002808D0" w:rsidP="000856B4">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 xml:space="preserve">Article </w:t>
      </w:r>
      <w:r w:rsidR="009A3EEE" w:rsidRPr="00777C41">
        <w:rPr>
          <w:rFonts w:ascii="Century Gothic" w:hAnsi="Century Gothic"/>
          <w:b/>
          <w:bCs/>
          <w:sz w:val="22"/>
          <w:szCs w:val="22"/>
          <w:highlight w:val="yellow"/>
        </w:rPr>
        <w:t>15</w:t>
      </w:r>
      <w:r w:rsidRPr="0030104C">
        <w:rPr>
          <w:rFonts w:ascii="Century Gothic" w:hAnsi="Century Gothic"/>
          <w:b/>
          <w:bCs/>
          <w:sz w:val="22"/>
          <w:szCs w:val="22"/>
        </w:rPr>
        <w:t xml:space="preserve">: </w:t>
      </w:r>
      <w:r w:rsidR="009A3EEE">
        <w:rPr>
          <w:rFonts w:ascii="Century Gothic" w:hAnsi="Century Gothic"/>
          <w:sz w:val="22"/>
          <w:szCs w:val="22"/>
        </w:rPr>
        <w:t xml:space="preserve">The </w:t>
      </w:r>
      <w:r>
        <w:rPr>
          <w:rFonts w:ascii="Century Gothic" w:hAnsi="Century Gothic"/>
          <w:sz w:val="22"/>
          <w:szCs w:val="22"/>
        </w:rPr>
        <w:t xml:space="preserve">Stock Exchange </w:t>
      </w:r>
      <w:r w:rsidR="009A3EEE">
        <w:rPr>
          <w:rFonts w:ascii="Century Gothic" w:hAnsi="Century Gothic"/>
          <w:sz w:val="22"/>
          <w:szCs w:val="22"/>
        </w:rPr>
        <w:t xml:space="preserve">board members' shall, upon examination, give hidden votes on the acceptance or rejection of the application and the resolutions taken by the board of directors shall be valid by </w:t>
      </w:r>
      <w:r w:rsidR="000856B4">
        <w:rPr>
          <w:rFonts w:ascii="Century Gothic" w:hAnsi="Century Gothic"/>
          <w:sz w:val="22"/>
          <w:szCs w:val="22"/>
        </w:rPr>
        <w:t xml:space="preserve">attaining </w:t>
      </w:r>
      <w:r w:rsidR="009A3EEE">
        <w:rPr>
          <w:rFonts w:ascii="Century Gothic" w:hAnsi="Century Gothic"/>
          <w:sz w:val="22"/>
          <w:szCs w:val="22"/>
        </w:rPr>
        <w:t xml:space="preserve">the majority votes of the two-thirds of the members who are present at the meeting. </w:t>
      </w:r>
    </w:p>
    <w:p w:rsidR="002808D0" w:rsidRDefault="002808D0" w:rsidP="00826458">
      <w:pPr>
        <w:spacing w:line="360" w:lineRule="auto"/>
        <w:ind w:left="1080" w:hanging="1080"/>
        <w:jc w:val="both"/>
      </w:pPr>
    </w:p>
    <w:p w:rsidR="002808D0" w:rsidRDefault="002808D0" w:rsidP="006665DE">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 xml:space="preserve">Article </w:t>
      </w:r>
      <w:r w:rsidR="009A3EEE" w:rsidRPr="00777C41">
        <w:rPr>
          <w:rFonts w:ascii="Century Gothic" w:hAnsi="Century Gothic"/>
          <w:b/>
          <w:bCs/>
          <w:sz w:val="22"/>
          <w:szCs w:val="22"/>
          <w:highlight w:val="yellow"/>
        </w:rPr>
        <w:t>16</w:t>
      </w:r>
      <w:r w:rsidRPr="0030104C">
        <w:rPr>
          <w:rFonts w:ascii="Century Gothic" w:hAnsi="Century Gothic"/>
          <w:b/>
          <w:bCs/>
          <w:sz w:val="22"/>
          <w:szCs w:val="22"/>
        </w:rPr>
        <w:t xml:space="preserve">: </w:t>
      </w:r>
      <w:r w:rsidR="006665DE">
        <w:rPr>
          <w:rFonts w:ascii="Century Gothic" w:hAnsi="Century Gothic"/>
          <w:sz w:val="22"/>
          <w:szCs w:val="22"/>
        </w:rPr>
        <w:t xml:space="preserve">After the qualifications of the applicant, chairman of the board and/or the managing director have been endorsed by the Central Bank, the brokerage license shall be issued by the Stock Exchange board of directors and thereafter, the processing of the brokerage firm registration shall </w:t>
      </w:r>
      <w:r w:rsidR="000856B4">
        <w:rPr>
          <w:rFonts w:ascii="Century Gothic" w:hAnsi="Century Gothic"/>
          <w:sz w:val="22"/>
          <w:szCs w:val="22"/>
        </w:rPr>
        <w:t xml:space="preserve">take </w:t>
      </w:r>
      <w:r w:rsidR="006665DE">
        <w:rPr>
          <w:rFonts w:ascii="Century Gothic" w:hAnsi="Century Gothic"/>
          <w:sz w:val="22"/>
          <w:szCs w:val="22"/>
        </w:rPr>
        <w:t xml:space="preserve">place. </w:t>
      </w:r>
    </w:p>
    <w:p w:rsidR="002808D0" w:rsidRDefault="002808D0" w:rsidP="00826458">
      <w:pPr>
        <w:spacing w:line="360" w:lineRule="auto"/>
        <w:ind w:left="1080" w:hanging="1080"/>
        <w:jc w:val="both"/>
      </w:pPr>
    </w:p>
    <w:p w:rsidR="005C7CB7" w:rsidRDefault="005C7CB7" w:rsidP="005C7CB7">
      <w:pPr>
        <w:spacing w:line="360" w:lineRule="auto"/>
        <w:ind w:left="1980" w:hanging="900"/>
        <w:jc w:val="both"/>
        <w:rPr>
          <w:rFonts w:ascii="Century Gothic" w:hAnsi="Century Gothic"/>
          <w:sz w:val="22"/>
          <w:szCs w:val="22"/>
        </w:rPr>
      </w:pPr>
      <w:r w:rsidRPr="00A72942">
        <w:rPr>
          <w:rFonts w:ascii="Century Gothic" w:hAnsi="Century Gothic"/>
          <w:b/>
          <w:bCs/>
          <w:sz w:val="22"/>
          <w:szCs w:val="22"/>
        </w:rPr>
        <w:t>Note</w:t>
      </w:r>
      <w:r>
        <w:rPr>
          <w:rFonts w:ascii="Century Gothic" w:hAnsi="Century Gothic"/>
          <w:sz w:val="22"/>
          <w:szCs w:val="22"/>
        </w:rPr>
        <w:t xml:space="preserve">: The Central Bank's endorsement shall be announced within the period of one month at the latest by this Bank. </w:t>
      </w:r>
    </w:p>
    <w:p w:rsidR="005C7CB7" w:rsidRDefault="005C7CB7" w:rsidP="00826458">
      <w:pPr>
        <w:spacing w:line="360" w:lineRule="auto"/>
        <w:ind w:left="1080" w:hanging="1080"/>
        <w:jc w:val="both"/>
      </w:pPr>
    </w:p>
    <w:p w:rsidR="002808D0" w:rsidRDefault="002808D0" w:rsidP="000856B4">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 xml:space="preserve">Article </w:t>
      </w:r>
      <w:r w:rsidR="005C7CB7" w:rsidRPr="00777C41">
        <w:rPr>
          <w:rFonts w:ascii="Century Gothic" w:hAnsi="Century Gothic"/>
          <w:b/>
          <w:bCs/>
          <w:sz w:val="22"/>
          <w:szCs w:val="22"/>
          <w:highlight w:val="yellow"/>
        </w:rPr>
        <w:t>17</w:t>
      </w:r>
      <w:r w:rsidRPr="0030104C">
        <w:rPr>
          <w:rFonts w:ascii="Century Gothic" w:hAnsi="Century Gothic"/>
          <w:b/>
          <w:bCs/>
          <w:sz w:val="22"/>
          <w:szCs w:val="22"/>
        </w:rPr>
        <w:t xml:space="preserve">: </w:t>
      </w:r>
      <w:r w:rsidR="005C7CB7">
        <w:rPr>
          <w:rFonts w:ascii="Century Gothic" w:hAnsi="Century Gothic"/>
          <w:sz w:val="22"/>
          <w:szCs w:val="22"/>
        </w:rPr>
        <w:t xml:space="preserve">The resolutions made by the Stock Exchange board of directors concerning the acceptance or rejection of the application for brokerage shall be notified to the applicant by the Organization's secretary general. If the application is rejected, the applicant may lodge his complaint with </w:t>
      </w:r>
      <w:r w:rsidR="000856B4">
        <w:rPr>
          <w:rFonts w:ascii="Century Gothic" w:hAnsi="Century Gothic"/>
          <w:sz w:val="22"/>
          <w:szCs w:val="22"/>
        </w:rPr>
        <w:t xml:space="preserve">the </w:t>
      </w:r>
      <w:r w:rsidR="005C7CB7">
        <w:rPr>
          <w:rFonts w:ascii="Century Gothic" w:hAnsi="Century Gothic"/>
          <w:sz w:val="22"/>
          <w:szCs w:val="22"/>
        </w:rPr>
        <w:t xml:space="preserve">Stock Exchange Council within a period of one month. The Stock Exchange Council shall investigate the matter and announce its verdict. The Council's verdict shall be final and absolute. </w:t>
      </w:r>
      <w:r w:rsidR="00CA4674">
        <w:rPr>
          <w:rFonts w:ascii="Century Gothic" w:hAnsi="Century Gothic"/>
          <w:sz w:val="22"/>
          <w:szCs w:val="22"/>
        </w:rPr>
        <w:t>The applicant shall not be entitle</w:t>
      </w:r>
      <w:r w:rsidR="000856B4">
        <w:rPr>
          <w:rFonts w:ascii="Century Gothic" w:hAnsi="Century Gothic"/>
          <w:sz w:val="22"/>
          <w:szCs w:val="22"/>
        </w:rPr>
        <w:t>d</w:t>
      </w:r>
      <w:r w:rsidR="00CA4674">
        <w:rPr>
          <w:rFonts w:ascii="Century Gothic" w:hAnsi="Century Gothic"/>
          <w:sz w:val="22"/>
          <w:szCs w:val="22"/>
        </w:rPr>
        <w:t xml:space="preserve"> to submit a new applicati</w:t>
      </w:r>
      <w:r w:rsidR="000856B4">
        <w:rPr>
          <w:rFonts w:ascii="Century Gothic" w:hAnsi="Century Gothic"/>
          <w:sz w:val="22"/>
          <w:szCs w:val="22"/>
        </w:rPr>
        <w:t>on for brokerage</w:t>
      </w:r>
      <w:r w:rsidR="00CA4674">
        <w:rPr>
          <w:rFonts w:ascii="Century Gothic" w:hAnsi="Century Gothic"/>
          <w:sz w:val="22"/>
          <w:szCs w:val="22"/>
        </w:rPr>
        <w:t xml:space="preserve"> before the lapse of one full year from the date of final rejection of his previous application. </w:t>
      </w:r>
    </w:p>
    <w:p w:rsidR="00CA4674" w:rsidRDefault="00CA4674" w:rsidP="005C7CB7">
      <w:pPr>
        <w:spacing w:line="360" w:lineRule="auto"/>
        <w:ind w:left="1080" w:hanging="1080"/>
        <w:jc w:val="both"/>
        <w:rPr>
          <w:rFonts w:ascii="Century Gothic" w:hAnsi="Century Gothic"/>
          <w:sz w:val="22"/>
          <w:szCs w:val="22"/>
        </w:rPr>
      </w:pPr>
    </w:p>
    <w:p w:rsidR="00CA4674" w:rsidRDefault="00CA4674" w:rsidP="00CA4674">
      <w:pPr>
        <w:spacing w:line="360" w:lineRule="auto"/>
        <w:ind w:left="1080" w:hanging="1080"/>
        <w:jc w:val="center"/>
        <w:rPr>
          <w:rFonts w:ascii="Century Gothic" w:hAnsi="Century Gothic"/>
          <w:sz w:val="22"/>
          <w:szCs w:val="22"/>
        </w:rPr>
      </w:pPr>
      <w:r>
        <w:rPr>
          <w:rFonts w:ascii="Century Gothic" w:hAnsi="Century Gothic"/>
          <w:sz w:val="22"/>
          <w:szCs w:val="22"/>
        </w:rPr>
        <w:t>6</w:t>
      </w:r>
    </w:p>
    <w:p w:rsidR="002808D0" w:rsidRDefault="002808D0" w:rsidP="00826458">
      <w:pPr>
        <w:spacing w:line="360" w:lineRule="auto"/>
        <w:ind w:left="1080" w:hanging="1080"/>
        <w:jc w:val="both"/>
      </w:pPr>
    </w:p>
    <w:p w:rsidR="00CA4674" w:rsidRDefault="00CA4674" w:rsidP="00826458">
      <w:pPr>
        <w:spacing w:line="360" w:lineRule="auto"/>
        <w:ind w:left="1080" w:hanging="1080"/>
        <w:jc w:val="both"/>
      </w:pPr>
    </w:p>
    <w:p w:rsidR="00CA4674" w:rsidRDefault="00CA4674" w:rsidP="00826458">
      <w:pPr>
        <w:spacing w:line="360" w:lineRule="auto"/>
        <w:ind w:left="1080" w:hanging="1080"/>
        <w:jc w:val="both"/>
      </w:pPr>
    </w:p>
    <w:p w:rsidR="003A6E24" w:rsidRDefault="003A6E24" w:rsidP="003A6E24">
      <w:pPr>
        <w:spacing w:line="360" w:lineRule="auto"/>
        <w:ind w:left="1080" w:hanging="1080"/>
        <w:jc w:val="both"/>
        <w:rPr>
          <w:rFonts w:ascii="Century Gothic" w:hAnsi="Century Gothic"/>
          <w:b/>
          <w:bCs/>
          <w:sz w:val="22"/>
          <w:szCs w:val="22"/>
        </w:rPr>
      </w:pPr>
    </w:p>
    <w:p w:rsidR="003A6E24" w:rsidRDefault="003A6E24" w:rsidP="00A70741">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Article 18</w:t>
      </w:r>
      <w:r w:rsidRPr="0030104C">
        <w:rPr>
          <w:rFonts w:ascii="Century Gothic" w:hAnsi="Century Gothic"/>
          <w:b/>
          <w:bCs/>
          <w:sz w:val="22"/>
          <w:szCs w:val="22"/>
        </w:rPr>
        <w:t xml:space="preserve">: </w:t>
      </w:r>
      <w:r w:rsidR="005F1759">
        <w:rPr>
          <w:rFonts w:ascii="Century Gothic" w:hAnsi="Century Gothic"/>
          <w:sz w:val="22"/>
          <w:szCs w:val="22"/>
        </w:rPr>
        <w:t xml:space="preserve">Each applicant whose membership has been approved by the board of directors shall, within a period of 14 days as of the announcement date of acceptance, have to pay in full an amount as admission fee which is determined by the board of directors. The funds received as </w:t>
      </w:r>
      <w:r w:rsidR="00A70741">
        <w:rPr>
          <w:rFonts w:ascii="Century Gothic" w:hAnsi="Century Gothic"/>
          <w:sz w:val="22"/>
          <w:szCs w:val="22"/>
        </w:rPr>
        <w:t>admission fees shall not be ref</w:t>
      </w:r>
      <w:r w:rsidR="005F1759">
        <w:rPr>
          <w:rFonts w:ascii="Century Gothic" w:hAnsi="Century Gothic"/>
          <w:sz w:val="22"/>
          <w:szCs w:val="22"/>
        </w:rPr>
        <w:t xml:space="preserve">undable. </w:t>
      </w:r>
    </w:p>
    <w:p w:rsidR="003A6E24" w:rsidRDefault="003A6E24" w:rsidP="003A6E24">
      <w:pPr>
        <w:spacing w:line="360" w:lineRule="auto"/>
        <w:ind w:left="1080" w:hanging="1080"/>
        <w:jc w:val="both"/>
        <w:rPr>
          <w:rFonts w:ascii="Century Gothic" w:hAnsi="Century Gothic"/>
          <w:sz w:val="22"/>
          <w:szCs w:val="22"/>
        </w:rPr>
      </w:pPr>
    </w:p>
    <w:p w:rsidR="003A6E24" w:rsidRDefault="003A6E24" w:rsidP="005F1759">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sidR="005F1759">
        <w:rPr>
          <w:rFonts w:ascii="Century Gothic" w:hAnsi="Century Gothic"/>
          <w:b/>
          <w:bCs/>
          <w:sz w:val="22"/>
          <w:szCs w:val="22"/>
        </w:rPr>
        <w:t>19</w:t>
      </w:r>
      <w:r w:rsidRPr="0030104C">
        <w:rPr>
          <w:rFonts w:ascii="Century Gothic" w:hAnsi="Century Gothic"/>
          <w:b/>
          <w:bCs/>
          <w:sz w:val="22"/>
          <w:szCs w:val="22"/>
        </w:rPr>
        <w:t xml:space="preserve">: </w:t>
      </w:r>
      <w:r w:rsidR="005F1759">
        <w:rPr>
          <w:rFonts w:ascii="Century Gothic" w:hAnsi="Century Gothic"/>
          <w:sz w:val="22"/>
          <w:szCs w:val="22"/>
        </w:rPr>
        <w:t>All the broker's employees who are working with the trading system to handle transactions shall hold at least certificates in "</w:t>
      </w:r>
      <w:r w:rsidR="005F1759" w:rsidRPr="00A70741">
        <w:rPr>
          <w:rFonts w:ascii="Century Gothic" w:hAnsi="Century Gothic"/>
          <w:b/>
          <w:bCs/>
          <w:sz w:val="22"/>
          <w:szCs w:val="22"/>
        </w:rPr>
        <w:t>Basic Principles of Brokerage</w:t>
      </w:r>
      <w:r w:rsidR="005F1759">
        <w:rPr>
          <w:rFonts w:ascii="Century Gothic" w:hAnsi="Century Gothic"/>
          <w:sz w:val="22"/>
          <w:szCs w:val="22"/>
        </w:rPr>
        <w:t>".</w:t>
      </w:r>
    </w:p>
    <w:p w:rsidR="003A6E24" w:rsidRDefault="003A6E24" w:rsidP="003A6E24">
      <w:pPr>
        <w:spacing w:line="360" w:lineRule="auto"/>
        <w:ind w:left="1080" w:hanging="1080"/>
        <w:jc w:val="both"/>
        <w:rPr>
          <w:rFonts w:ascii="Century Gothic" w:hAnsi="Century Gothic"/>
          <w:sz w:val="22"/>
          <w:szCs w:val="22"/>
        </w:rPr>
      </w:pPr>
    </w:p>
    <w:p w:rsidR="003A6E24" w:rsidRDefault="003A6E24" w:rsidP="005F1759">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 xml:space="preserve">Article </w:t>
      </w:r>
      <w:r w:rsidR="005F1759" w:rsidRPr="00777C41">
        <w:rPr>
          <w:rFonts w:ascii="Century Gothic" w:hAnsi="Century Gothic"/>
          <w:b/>
          <w:bCs/>
          <w:sz w:val="22"/>
          <w:szCs w:val="22"/>
          <w:highlight w:val="yellow"/>
        </w:rPr>
        <w:t>20</w:t>
      </w:r>
      <w:r w:rsidRPr="0030104C">
        <w:rPr>
          <w:rFonts w:ascii="Century Gothic" w:hAnsi="Century Gothic"/>
          <w:b/>
          <w:bCs/>
          <w:sz w:val="22"/>
          <w:szCs w:val="22"/>
        </w:rPr>
        <w:t xml:space="preserve">: </w:t>
      </w:r>
      <w:r w:rsidR="005F1759">
        <w:rPr>
          <w:rFonts w:ascii="Century Gothic" w:hAnsi="Century Gothic"/>
          <w:sz w:val="22"/>
          <w:szCs w:val="22"/>
        </w:rPr>
        <w:t xml:space="preserve">The broker shall have to provide the proper office space as well as the required equipment and </w:t>
      </w:r>
      <w:r w:rsidR="001174BD">
        <w:rPr>
          <w:rFonts w:ascii="Century Gothic" w:hAnsi="Century Gothic"/>
          <w:sz w:val="22"/>
          <w:szCs w:val="22"/>
        </w:rPr>
        <w:t>software</w:t>
      </w:r>
      <w:r w:rsidR="005F1759">
        <w:rPr>
          <w:rFonts w:ascii="Century Gothic" w:hAnsi="Century Gothic"/>
          <w:sz w:val="22"/>
          <w:szCs w:val="22"/>
        </w:rPr>
        <w:t xml:space="preserve"> at the discretion of the Organization. </w:t>
      </w:r>
    </w:p>
    <w:p w:rsidR="003A6E24" w:rsidRDefault="003A6E24" w:rsidP="003A6E24">
      <w:pPr>
        <w:spacing w:line="360" w:lineRule="auto"/>
        <w:ind w:left="1080" w:hanging="1080"/>
        <w:jc w:val="both"/>
        <w:rPr>
          <w:rFonts w:ascii="Century Gothic" w:hAnsi="Century Gothic"/>
          <w:sz w:val="22"/>
          <w:szCs w:val="22"/>
        </w:rPr>
      </w:pPr>
    </w:p>
    <w:p w:rsidR="003A6E24" w:rsidRDefault="003A6E24" w:rsidP="005F1759">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 xml:space="preserve">Article </w:t>
      </w:r>
      <w:r w:rsidR="005F1759" w:rsidRPr="00777C41">
        <w:rPr>
          <w:rFonts w:ascii="Century Gothic" w:hAnsi="Century Gothic"/>
          <w:b/>
          <w:bCs/>
          <w:sz w:val="22"/>
          <w:szCs w:val="22"/>
          <w:highlight w:val="yellow"/>
        </w:rPr>
        <w:t>21</w:t>
      </w:r>
      <w:r w:rsidRPr="0030104C">
        <w:rPr>
          <w:rFonts w:ascii="Century Gothic" w:hAnsi="Century Gothic"/>
          <w:b/>
          <w:bCs/>
          <w:sz w:val="22"/>
          <w:szCs w:val="22"/>
        </w:rPr>
        <w:t xml:space="preserve">: </w:t>
      </w:r>
      <w:r w:rsidR="005F1759">
        <w:rPr>
          <w:rFonts w:ascii="Century Gothic" w:hAnsi="Century Gothic"/>
          <w:sz w:val="22"/>
          <w:szCs w:val="22"/>
        </w:rPr>
        <w:t xml:space="preserve">The broker shall have to annually pay the Organization certain amounts under the title of "Membership Fee" and "Service and Facilities Fee" which are set by the board of directors. </w:t>
      </w:r>
    </w:p>
    <w:p w:rsidR="00E74AEF" w:rsidRDefault="00E74AEF" w:rsidP="005F1759">
      <w:pPr>
        <w:spacing w:line="360" w:lineRule="auto"/>
        <w:ind w:left="1080" w:hanging="1080"/>
        <w:jc w:val="both"/>
        <w:rPr>
          <w:rFonts w:ascii="Century Gothic" w:hAnsi="Century Gothic"/>
          <w:sz w:val="22"/>
          <w:szCs w:val="22"/>
        </w:rPr>
      </w:pPr>
    </w:p>
    <w:p w:rsidR="00E74AEF" w:rsidRDefault="00E74AEF" w:rsidP="001E72BA">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sidR="001E72BA">
        <w:rPr>
          <w:rFonts w:ascii="Century Gothic" w:hAnsi="Century Gothic"/>
          <w:b/>
          <w:bCs/>
          <w:sz w:val="22"/>
          <w:szCs w:val="22"/>
        </w:rPr>
        <w:t>22</w:t>
      </w:r>
      <w:r w:rsidRPr="0030104C">
        <w:rPr>
          <w:rFonts w:ascii="Century Gothic" w:hAnsi="Century Gothic"/>
          <w:b/>
          <w:bCs/>
          <w:sz w:val="22"/>
          <w:szCs w:val="22"/>
        </w:rPr>
        <w:t xml:space="preserve">: </w:t>
      </w:r>
      <w:r w:rsidR="001E72BA">
        <w:rPr>
          <w:rFonts w:ascii="Century Gothic" w:hAnsi="Century Gothic"/>
          <w:sz w:val="22"/>
          <w:szCs w:val="22"/>
        </w:rPr>
        <w:t xml:space="preserve">Any natural person or legal entity who is a board member of one of the private joint stock companies, shall not be entitled to be a shareholder in any of the other public or private </w:t>
      </w:r>
      <w:r w:rsidR="00A70741">
        <w:rPr>
          <w:rFonts w:ascii="Century Gothic" w:hAnsi="Century Gothic"/>
          <w:sz w:val="22"/>
          <w:szCs w:val="22"/>
        </w:rPr>
        <w:t>joint-</w:t>
      </w:r>
      <w:r w:rsidR="001E72BA">
        <w:rPr>
          <w:rFonts w:ascii="Century Gothic" w:hAnsi="Century Gothic"/>
          <w:sz w:val="22"/>
          <w:szCs w:val="22"/>
        </w:rPr>
        <w:t xml:space="preserve">stock brokerage firms. </w:t>
      </w:r>
    </w:p>
    <w:p w:rsidR="00E74AEF" w:rsidRDefault="00E74AEF" w:rsidP="00E74AEF">
      <w:pPr>
        <w:spacing w:line="360" w:lineRule="auto"/>
        <w:ind w:left="1080" w:hanging="1080"/>
        <w:jc w:val="both"/>
        <w:rPr>
          <w:rFonts w:ascii="Century Gothic" w:hAnsi="Century Gothic"/>
          <w:sz w:val="22"/>
          <w:szCs w:val="22"/>
        </w:rPr>
      </w:pPr>
    </w:p>
    <w:p w:rsidR="001E72BA" w:rsidRDefault="00E74AEF" w:rsidP="00D96723">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sidR="001E72BA">
        <w:rPr>
          <w:rFonts w:ascii="Century Gothic" w:hAnsi="Century Gothic"/>
          <w:b/>
          <w:bCs/>
          <w:sz w:val="22"/>
          <w:szCs w:val="22"/>
        </w:rPr>
        <w:t>23</w:t>
      </w:r>
      <w:r w:rsidRPr="0030104C">
        <w:rPr>
          <w:rFonts w:ascii="Century Gothic" w:hAnsi="Century Gothic"/>
          <w:b/>
          <w:bCs/>
          <w:sz w:val="22"/>
          <w:szCs w:val="22"/>
        </w:rPr>
        <w:t xml:space="preserve">: </w:t>
      </w:r>
      <w:r w:rsidR="001E72BA">
        <w:rPr>
          <w:rFonts w:ascii="Century Gothic" w:hAnsi="Century Gothic"/>
          <w:sz w:val="22"/>
          <w:szCs w:val="22"/>
        </w:rPr>
        <w:t xml:space="preserve">Any natural person or legal entity who </w:t>
      </w:r>
      <w:r w:rsidR="00D96723">
        <w:rPr>
          <w:rFonts w:ascii="Century Gothic" w:hAnsi="Century Gothic"/>
          <w:sz w:val="22"/>
          <w:szCs w:val="22"/>
        </w:rPr>
        <w:t xml:space="preserve">holds over 10% shares in a public </w:t>
      </w:r>
      <w:r w:rsidR="001E72BA">
        <w:rPr>
          <w:rFonts w:ascii="Century Gothic" w:hAnsi="Century Gothic"/>
          <w:sz w:val="22"/>
          <w:szCs w:val="22"/>
        </w:rPr>
        <w:t xml:space="preserve">joint stock </w:t>
      </w:r>
      <w:r w:rsidR="00D96723">
        <w:rPr>
          <w:rFonts w:ascii="Century Gothic" w:hAnsi="Century Gothic"/>
          <w:sz w:val="22"/>
          <w:szCs w:val="22"/>
        </w:rPr>
        <w:t xml:space="preserve">brokerage firm shall not be entitled to possess more than one percent of shares in other public joint-stock brokerage </w:t>
      </w:r>
      <w:r w:rsidR="001E72BA">
        <w:rPr>
          <w:rFonts w:ascii="Century Gothic" w:hAnsi="Century Gothic"/>
          <w:sz w:val="22"/>
          <w:szCs w:val="22"/>
        </w:rPr>
        <w:t xml:space="preserve">firms. </w:t>
      </w:r>
    </w:p>
    <w:p w:rsidR="00E74AEF" w:rsidRDefault="00E74AEF" w:rsidP="001E72BA">
      <w:pPr>
        <w:spacing w:line="360" w:lineRule="auto"/>
        <w:ind w:left="1080" w:hanging="1080"/>
        <w:jc w:val="both"/>
        <w:rPr>
          <w:rFonts w:ascii="Century Gothic" w:hAnsi="Century Gothic"/>
          <w:sz w:val="22"/>
          <w:szCs w:val="22"/>
        </w:rPr>
      </w:pPr>
    </w:p>
    <w:p w:rsidR="00E74AEF" w:rsidRDefault="00E74AEF" w:rsidP="0092681E">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 xml:space="preserve">Article </w:t>
      </w:r>
      <w:r w:rsidR="00D96723" w:rsidRPr="00777C41">
        <w:rPr>
          <w:rFonts w:ascii="Century Gothic" w:hAnsi="Century Gothic"/>
          <w:b/>
          <w:bCs/>
          <w:sz w:val="22"/>
          <w:szCs w:val="22"/>
          <w:highlight w:val="yellow"/>
        </w:rPr>
        <w:t>24</w:t>
      </w:r>
      <w:r w:rsidRPr="0030104C">
        <w:rPr>
          <w:rFonts w:ascii="Century Gothic" w:hAnsi="Century Gothic"/>
          <w:b/>
          <w:bCs/>
          <w:sz w:val="22"/>
          <w:szCs w:val="22"/>
        </w:rPr>
        <w:t xml:space="preserve">: </w:t>
      </w:r>
      <w:r w:rsidR="0092681E">
        <w:rPr>
          <w:rFonts w:ascii="Century Gothic" w:hAnsi="Century Gothic"/>
          <w:sz w:val="22"/>
          <w:szCs w:val="22"/>
        </w:rPr>
        <w:t xml:space="preserve">The applicant shall, within a period of 4 months after obtaining his license, have to commence his operations. Failure to do this shall lead to cancellation of his license. </w:t>
      </w:r>
    </w:p>
    <w:p w:rsidR="005279E1" w:rsidRDefault="005279E1" w:rsidP="0092681E">
      <w:pPr>
        <w:spacing w:line="360" w:lineRule="auto"/>
        <w:ind w:left="1080" w:hanging="1080"/>
        <w:jc w:val="both"/>
        <w:rPr>
          <w:rFonts w:ascii="Century Gothic" w:hAnsi="Century Gothic"/>
          <w:sz w:val="22"/>
          <w:szCs w:val="22"/>
        </w:rPr>
      </w:pPr>
    </w:p>
    <w:p w:rsidR="005279E1" w:rsidRDefault="005279E1" w:rsidP="00450A5B">
      <w:pPr>
        <w:spacing w:line="360" w:lineRule="auto"/>
        <w:ind w:left="1980" w:hanging="900"/>
        <w:jc w:val="both"/>
        <w:rPr>
          <w:rFonts w:ascii="Century Gothic" w:hAnsi="Century Gothic"/>
          <w:sz w:val="22"/>
          <w:szCs w:val="22"/>
        </w:rPr>
      </w:pPr>
      <w:r w:rsidRPr="00A72942">
        <w:rPr>
          <w:rFonts w:ascii="Century Gothic" w:hAnsi="Century Gothic"/>
          <w:b/>
          <w:bCs/>
          <w:sz w:val="22"/>
          <w:szCs w:val="22"/>
        </w:rPr>
        <w:t>Note</w:t>
      </w:r>
      <w:r w:rsidR="006E56CF">
        <w:rPr>
          <w:rFonts w:ascii="Century Gothic" w:hAnsi="Century Gothic"/>
          <w:b/>
          <w:bCs/>
          <w:sz w:val="22"/>
          <w:szCs w:val="22"/>
        </w:rPr>
        <w:t xml:space="preserve"> 1</w:t>
      </w:r>
      <w:r>
        <w:rPr>
          <w:rFonts w:ascii="Century Gothic" w:hAnsi="Century Gothic"/>
          <w:sz w:val="22"/>
          <w:szCs w:val="22"/>
        </w:rPr>
        <w:t xml:space="preserve">: </w:t>
      </w:r>
      <w:r w:rsidR="006E56CF">
        <w:rPr>
          <w:rFonts w:ascii="Century Gothic" w:hAnsi="Century Gothic"/>
          <w:sz w:val="22"/>
          <w:szCs w:val="22"/>
        </w:rPr>
        <w:t xml:space="preserve">Where the natural persons receiving certificates in "Basic Principles of Brokerage", ""Capital Market Analysis" and </w:t>
      </w:r>
      <w:r w:rsidR="00791AD4">
        <w:rPr>
          <w:rFonts w:ascii="Century Gothic" w:hAnsi="Century Gothic"/>
          <w:sz w:val="22"/>
          <w:szCs w:val="22"/>
        </w:rPr>
        <w:t xml:space="preserve">"Capital Market Senior Management" do not have records of full-time business activities, for one regular year and/or for two non-regular years with a brokerage firm, their </w:t>
      </w:r>
      <w:r w:rsidR="00A70741">
        <w:rPr>
          <w:rFonts w:ascii="Century Gothic" w:hAnsi="Century Gothic"/>
          <w:sz w:val="22"/>
          <w:szCs w:val="22"/>
        </w:rPr>
        <w:t xml:space="preserve">certificates </w:t>
      </w:r>
      <w:r w:rsidR="00791AD4">
        <w:rPr>
          <w:rFonts w:ascii="Century Gothic" w:hAnsi="Century Gothic"/>
          <w:sz w:val="22"/>
          <w:szCs w:val="22"/>
        </w:rPr>
        <w:t xml:space="preserve">shall be revoked and downgraded </w:t>
      </w:r>
      <w:r w:rsidR="00450A5B">
        <w:rPr>
          <w:rFonts w:ascii="Century Gothic" w:hAnsi="Century Gothic"/>
          <w:sz w:val="22"/>
          <w:szCs w:val="22"/>
        </w:rPr>
        <w:t xml:space="preserve">to the level of the last </w:t>
      </w:r>
      <w:r w:rsidR="00791AD4">
        <w:rPr>
          <w:rFonts w:ascii="Century Gothic" w:hAnsi="Century Gothic"/>
          <w:sz w:val="22"/>
          <w:szCs w:val="22"/>
        </w:rPr>
        <w:t xml:space="preserve">previous </w:t>
      </w:r>
      <w:r w:rsidR="00450A5B">
        <w:rPr>
          <w:rFonts w:ascii="Century Gothic" w:hAnsi="Century Gothic"/>
          <w:sz w:val="22"/>
          <w:szCs w:val="22"/>
        </w:rPr>
        <w:t>certificate</w:t>
      </w:r>
      <w:r w:rsidR="003E2702">
        <w:rPr>
          <w:rFonts w:ascii="Century Gothic" w:hAnsi="Century Gothic"/>
          <w:sz w:val="22"/>
          <w:szCs w:val="22"/>
        </w:rPr>
        <w:t>s</w:t>
      </w:r>
      <w:r w:rsidR="00791AD4">
        <w:rPr>
          <w:rFonts w:ascii="Century Gothic" w:hAnsi="Century Gothic"/>
          <w:sz w:val="22"/>
          <w:szCs w:val="22"/>
        </w:rPr>
        <w:t>.</w:t>
      </w:r>
    </w:p>
    <w:p w:rsidR="00804281" w:rsidRPr="00804281" w:rsidRDefault="00804281" w:rsidP="005279E1">
      <w:pPr>
        <w:spacing w:line="360" w:lineRule="auto"/>
        <w:ind w:left="1980" w:hanging="900"/>
        <w:jc w:val="both"/>
        <w:rPr>
          <w:rFonts w:ascii="Century Gothic" w:hAnsi="Century Gothic"/>
          <w:b/>
          <w:bCs/>
          <w:sz w:val="16"/>
          <w:szCs w:val="16"/>
        </w:rPr>
      </w:pPr>
    </w:p>
    <w:p w:rsidR="00804281" w:rsidRPr="00804281" w:rsidRDefault="00804281" w:rsidP="00804281">
      <w:pPr>
        <w:spacing w:line="360" w:lineRule="auto"/>
        <w:ind w:left="1980" w:hanging="900"/>
        <w:jc w:val="center"/>
        <w:rPr>
          <w:rFonts w:ascii="Century Gothic" w:hAnsi="Century Gothic"/>
          <w:sz w:val="22"/>
          <w:szCs w:val="22"/>
        </w:rPr>
      </w:pPr>
      <w:r w:rsidRPr="00804281">
        <w:rPr>
          <w:rFonts w:ascii="Century Gothic" w:hAnsi="Century Gothic"/>
          <w:sz w:val="22"/>
          <w:szCs w:val="22"/>
        </w:rPr>
        <w:t>7</w:t>
      </w:r>
    </w:p>
    <w:p w:rsidR="005A5B31" w:rsidRDefault="005A5B31" w:rsidP="005279E1">
      <w:pPr>
        <w:spacing w:line="360" w:lineRule="auto"/>
        <w:ind w:left="1980" w:hanging="900"/>
        <w:jc w:val="both"/>
        <w:rPr>
          <w:rFonts w:ascii="Century Gothic" w:hAnsi="Century Gothic"/>
          <w:b/>
          <w:bCs/>
          <w:sz w:val="22"/>
          <w:szCs w:val="22"/>
        </w:rPr>
      </w:pPr>
    </w:p>
    <w:p w:rsidR="005A5B31" w:rsidRDefault="005A5B31" w:rsidP="005279E1">
      <w:pPr>
        <w:spacing w:line="360" w:lineRule="auto"/>
        <w:ind w:left="1980" w:hanging="900"/>
        <w:jc w:val="both"/>
        <w:rPr>
          <w:rFonts w:ascii="Century Gothic" w:hAnsi="Century Gothic"/>
          <w:b/>
          <w:bCs/>
          <w:sz w:val="22"/>
          <w:szCs w:val="22"/>
        </w:rPr>
      </w:pPr>
    </w:p>
    <w:p w:rsidR="006867B2" w:rsidRDefault="006867B2" w:rsidP="005A5B31">
      <w:pPr>
        <w:spacing w:line="360" w:lineRule="auto"/>
        <w:ind w:left="1980" w:hanging="900"/>
        <w:jc w:val="both"/>
        <w:rPr>
          <w:rFonts w:ascii="Century Gothic" w:hAnsi="Century Gothic"/>
          <w:b/>
          <w:bCs/>
          <w:sz w:val="22"/>
          <w:szCs w:val="22"/>
        </w:rPr>
      </w:pPr>
    </w:p>
    <w:p w:rsidR="005279E1" w:rsidRDefault="005279E1" w:rsidP="005A5B31">
      <w:pPr>
        <w:spacing w:line="360" w:lineRule="auto"/>
        <w:ind w:left="1980" w:hanging="900"/>
        <w:jc w:val="both"/>
        <w:rPr>
          <w:rFonts w:ascii="Century Gothic" w:hAnsi="Century Gothic"/>
          <w:sz w:val="22"/>
          <w:szCs w:val="22"/>
        </w:rPr>
      </w:pPr>
      <w:r w:rsidRPr="00A72942">
        <w:rPr>
          <w:rFonts w:ascii="Century Gothic" w:hAnsi="Century Gothic"/>
          <w:b/>
          <w:bCs/>
          <w:sz w:val="22"/>
          <w:szCs w:val="22"/>
        </w:rPr>
        <w:t>Note</w:t>
      </w:r>
      <w:r w:rsidR="005A5B31">
        <w:rPr>
          <w:rFonts w:ascii="Century Gothic" w:hAnsi="Century Gothic"/>
          <w:b/>
          <w:bCs/>
          <w:sz w:val="22"/>
          <w:szCs w:val="22"/>
        </w:rPr>
        <w:t xml:space="preserve"> 2</w:t>
      </w:r>
      <w:r>
        <w:rPr>
          <w:rFonts w:ascii="Century Gothic" w:hAnsi="Century Gothic"/>
          <w:sz w:val="22"/>
          <w:szCs w:val="22"/>
        </w:rPr>
        <w:t xml:space="preserve">: </w:t>
      </w:r>
      <w:r w:rsidR="005A5B31">
        <w:rPr>
          <w:rFonts w:ascii="Century Gothic" w:hAnsi="Century Gothic"/>
          <w:sz w:val="22"/>
          <w:szCs w:val="22"/>
        </w:rPr>
        <w:t xml:space="preserve">The broker shall be obligated to abide by all the relevant circulars, rules and regulations. </w:t>
      </w:r>
    </w:p>
    <w:p w:rsidR="00CA4674" w:rsidRDefault="00CA4674" w:rsidP="003A6E24">
      <w:pPr>
        <w:spacing w:line="360" w:lineRule="auto"/>
        <w:ind w:left="1080" w:hanging="1080"/>
        <w:jc w:val="both"/>
      </w:pPr>
    </w:p>
    <w:p w:rsidR="003E7F47" w:rsidRDefault="003E7F47" w:rsidP="003A6E24">
      <w:pPr>
        <w:spacing w:line="360" w:lineRule="auto"/>
        <w:ind w:left="1080" w:hanging="1080"/>
        <w:jc w:val="both"/>
      </w:pPr>
    </w:p>
    <w:p w:rsidR="003E7F47" w:rsidRPr="00597292" w:rsidRDefault="00434FBD" w:rsidP="00434FBD">
      <w:pPr>
        <w:spacing w:line="360" w:lineRule="auto"/>
        <w:ind w:left="1440" w:hanging="1440"/>
        <w:jc w:val="both"/>
        <w:rPr>
          <w:rFonts w:ascii="Century Gothic" w:hAnsi="Century Gothic"/>
          <w:u w:val="single"/>
        </w:rPr>
      </w:pPr>
      <w:r>
        <w:rPr>
          <w:b/>
          <w:bCs/>
          <w:i/>
          <w:iCs/>
          <w:sz w:val="28"/>
          <w:szCs w:val="28"/>
          <w:u w:val="single"/>
        </w:rPr>
        <w:t xml:space="preserve">License Suspension and Cancellation </w:t>
      </w:r>
    </w:p>
    <w:p w:rsidR="003E7F47" w:rsidRDefault="003E7F47" w:rsidP="003E7F47">
      <w:pPr>
        <w:spacing w:line="360" w:lineRule="auto"/>
        <w:ind w:left="1080" w:hanging="1080"/>
        <w:jc w:val="both"/>
        <w:rPr>
          <w:rFonts w:ascii="Century Gothic" w:hAnsi="Century Gothic"/>
          <w:sz w:val="22"/>
          <w:szCs w:val="22"/>
        </w:rPr>
      </w:pPr>
    </w:p>
    <w:p w:rsidR="003E7F47" w:rsidRDefault="003E7F47" w:rsidP="003A6EC1">
      <w:pPr>
        <w:spacing w:line="360" w:lineRule="auto"/>
        <w:ind w:left="1080" w:hanging="1080"/>
        <w:jc w:val="both"/>
        <w:rPr>
          <w:rFonts w:ascii="Century Gothic" w:hAnsi="Century Gothic"/>
          <w:sz w:val="22"/>
          <w:szCs w:val="22"/>
        </w:rPr>
      </w:pPr>
      <w:r w:rsidRPr="00777C41">
        <w:rPr>
          <w:rFonts w:ascii="Century Gothic" w:hAnsi="Century Gothic"/>
          <w:b/>
          <w:bCs/>
          <w:sz w:val="22"/>
          <w:szCs w:val="22"/>
          <w:highlight w:val="yellow"/>
        </w:rPr>
        <w:t xml:space="preserve">Article </w:t>
      </w:r>
      <w:r w:rsidR="00434FBD" w:rsidRPr="00777C41">
        <w:rPr>
          <w:rFonts w:ascii="Century Gothic" w:hAnsi="Century Gothic"/>
          <w:b/>
          <w:bCs/>
          <w:sz w:val="22"/>
          <w:szCs w:val="22"/>
          <w:highlight w:val="yellow"/>
        </w:rPr>
        <w:t>25</w:t>
      </w:r>
      <w:r w:rsidRPr="0030104C">
        <w:rPr>
          <w:rFonts w:ascii="Century Gothic" w:hAnsi="Century Gothic"/>
          <w:b/>
          <w:bCs/>
          <w:sz w:val="22"/>
          <w:szCs w:val="22"/>
        </w:rPr>
        <w:t xml:space="preserve">: </w:t>
      </w:r>
      <w:r w:rsidR="003A6EC1">
        <w:rPr>
          <w:rFonts w:ascii="Century Gothic" w:hAnsi="Century Gothic"/>
          <w:sz w:val="22"/>
          <w:szCs w:val="22"/>
        </w:rPr>
        <w:t xml:space="preserve">In the event that, on the basis of the Organization's report, the broker forfeits any of the primary </w:t>
      </w:r>
      <w:r w:rsidR="008D0A3A">
        <w:rPr>
          <w:rFonts w:ascii="Century Gothic" w:hAnsi="Century Gothic"/>
          <w:sz w:val="22"/>
          <w:szCs w:val="22"/>
        </w:rPr>
        <w:t xml:space="preserve">requirements for licensing, the Organization's board of directors shall set a deadline for one month at the latest for achieving the given requirements. Where the requirements are not achieved, the Organization's board of directors shall, on the basis of their legal powers, take any decision deemed advisable. </w:t>
      </w:r>
      <w:r w:rsidR="003A6EC1">
        <w:rPr>
          <w:rFonts w:ascii="Century Gothic" w:hAnsi="Century Gothic"/>
          <w:sz w:val="22"/>
          <w:szCs w:val="22"/>
        </w:rPr>
        <w:t xml:space="preserve"> </w:t>
      </w:r>
    </w:p>
    <w:p w:rsidR="003E7F47" w:rsidRDefault="003E7F47" w:rsidP="003A6E24">
      <w:pPr>
        <w:spacing w:line="360" w:lineRule="auto"/>
        <w:ind w:left="1080" w:hanging="1080"/>
        <w:jc w:val="both"/>
      </w:pPr>
    </w:p>
    <w:p w:rsidR="003D644B" w:rsidRDefault="003D644B" w:rsidP="003E2702">
      <w:pPr>
        <w:spacing w:line="360" w:lineRule="auto"/>
        <w:ind w:left="1080" w:hanging="1080"/>
        <w:jc w:val="both"/>
      </w:pPr>
      <w:r w:rsidRPr="0030104C">
        <w:rPr>
          <w:rFonts w:ascii="Century Gothic" w:hAnsi="Century Gothic"/>
          <w:b/>
          <w:bCs/>
          <w:sz w:val="22"/>
          <w:szCs w:val="22"/>
        </w:rPr>
        <w:t xml:space="preserve">Article </w:t>
      </w:r>
      <w:r>
        <w:rPr>
          <w:rFonts w:ascii="Century Gothic" w:hAnsi="Century Gothic"/>
          <w:b/>
          <w:bCs/>
          <w:sz w:val="22"/>
          <w:szCs w:val="22"/>
        </w:rPr>
        <w:t>26</w:t>
      </w:r>
      <w:r w:rsidRPr="0030104C">
        <w:rPr>
          <w:rFonts w:ascii="Century Gothic" w:hAnsi="Century Gothic"/>
          <w:b/>
          <w:bCs/>
          <w:sz w:val="22"/>
          <w:szCs w:val="22"/>
        </w:rPr>
        <w:t xml:space="preserve">: </w:t>
      </w:r>
      <w:r>
        <w:rPr>
          <w:rFonts w:ascii="Century Gothic" w:hAnsi="Century Gothic"/>
          <w:sz w:val="22"/>
          <w:szCs w:val="22"/>
        </w:rPr>
        <w:t xml:space="preserve">The broker is not authorized to halt his operations without receiving the approval of the Organization. Failing this, the </w:t>
      </w:r>
      <w:r w:rsidR="003E2702">
        <w:rPr>
          <w:rFonts w:ascii="Century Gothic" w:hAnsi="Century Gothic"/>
          <w:sz w:val="22"/>
          <w:szCs w:val="22"/>
        </w:rPr>
        <w:t xml:space="preserve">violator </w:t>
      </w:r>
      <w:r>
        <w:rPr>
          <w:rFonts w:ascii="Century Gothic" w:hAnsi="Century Gothic"/>
          <w:sz w:val="22"/>
          <w:szCs w:val="22"/>
        </w:rPr>
        <w:t xml:space="preserve">shall be treated in accordance with the relevant by-laws. </w:t>
      </w:r>
    </w:p>
    <w:p w:rsidR="003D644B" w:rsidRDefault="003D644B" w:rsidP="003D644B">
      <w:pPr>
        <w:spacing w:line="360" w:lineRule="auto"/>
        <w:ind w:left="1080" w:hanging="1080"/>
        <w:jc w:val="both"/>
      </w:pPr>
    </w:p>
    <w:p w:rsidR="003D644B" w:rsidRDefault="003D644B" w:rsidP="007775C8">
      <w:pPr>
        <w:spacing w:line="360" w:lineRule="auto"/>
        <w:ind w:left="1080" w:hanging="1080"/>
        <w:jc w:val="both"/>
      </w:pPr>
      <w:r w:rsidRPr="0030104C">
        <w:rPr>
          <w:rFonts w:ascii="Century Gothic" w:hAnsi="Century Gothic"/>
          <w:b/>
          <w:bCs/>
          <w:sz w:val="22"/>
          <w:szCs w:val="22"/>
        </w:rPr>
        <w:t xml:space="preserve">Article </w:t>
      </w:r>
      <w:r>
        <w:rPr>
          <w:rFonts w:ascii="Century Gothic" w:hAnsi="Century Gothic"/>
          <w:b/>
          <w:bCs/>
          <w:sz w:val="22"/>
          <w:szCs w:val="22"/>
        </w:rPr>
        <w:t>27</w:t>
      </w:r>
      <w:r w:rsidRPr="0030104C">
        <w:rPr>
          <w:rFonts w:ascii="Century Gothic" w:hAnsi="Century Gothic"/>
          <w:b/>
          <w:bCs/>
          <w:sz w:val="22"/>
          <w:szCs w:val="22"/>
        </w:rPr>
        <w:t xml:space="preserve">: </w:t>
      </w:r>
      <w:r w:rsidR="007775C8">
        <w:rPr>
          <w:rFonts w:ascii="Century Gothic" w:hAnsi="Century Gothic"/>
          <w:sz w:val="22"/>
          <w:szCs w:val="22"/>
        </w:rPr>
        <w:t>In case of the broker's application for license cancellation</w:t>
      </w:r>
      <w:r w:rsidR="009354B8">
        <w:rPr>
          <w:rFonts w:ascii="Century Gothic" w:hAnsi="Century Gothic"/>
          <w:sz w:val="22"/>
          <w:szCs w:val="22"/>
        </w:rPr>
        <w:t>,</w:t>
      </w:r>
      <w:r w:rsidR="007775C8">
        <w:rPr>
          <w:rFonts w:ascii="Century Gothic" w:hAnsi="Century Gothic"/>
          <w:sz w:val="22"/>
          <w:szCs w:val="22"/>
        </w:rPr>
        <w:t xml:space="preserve"> the Organization shall, within a period of 14 working days, examine such application and until when the Organization makes its decision, the broker's trading symbol shall stay halted. If the Organization approves of the license cancellation, the broker shall be required to settle its debts and fulfill its obligations as practically as possible.  </w:t>
      </w:r>
    </w:p>
    <w:p w:rsidR="00A13D72" w:rsidRDefault="00A13D72" w:rsidP="00A13D72">
      <w:pPr>
        <w:spacing w:line="360" w:lineRule="auto"/>
        <w:ind w:left="1980" w:hanging="900"/>
        <w:jc w:val="both"/>
        <w:rPr>
          <w:rFonts w:ascii="Century Gothic" w:hAnsi="Century Gothic"/>
          <w:b/>
          <w:bCs/>
          <w:sz w:val="22"/>
          <w:szCs w:val="22"/>
        </w:rPr>
      </w:pPr>
    </w:p>
    <w:p w:rsidR="00A13D72" w:rsidRDefault="00A13D72" w:rsidP="00C0459F">
      <w:pPr>
        <w:spacing w:line="360" w:lineRule="auto"/>
        <w:ind w:left="1980" w:hanging="900"/>
        <w:jc w:val="both"/>
        <w:rPr>
          <w:rFonts w:ascii="Century Gothic" w:hAnsi="Century Gothic"/>
          <w:sz w:val="22"/>
          <w:szCs w:val="22"/>
        </w:rPr>
      </w:pPr>
      <w:r w:rsidRPr="00A72942">
        <w:rPr>
          <w:rFonts w:ascii="Century Gothic" w:hAnsi="Century Gothic"/>
          <w:b/>
          <w:bCs/>
          <w:sz w:val="22"/>
          <w:szCs w:val="22"/>
        </w:rPr>
        <w:t>Note</w:t>
      </w:r>
      <w:r>
        <w:rPr>
          <w:rFonts w:ascii="Century Gothic" w:hAnsi="Century Gothic"/>
          <w:sz w:val="22"/>
          <w:szCs w:val="22"/>
        </w:rPr>
        <w:t xml:space="preserve">: The </w:t>
      </w:r>
      <w:r w:rsidR="00C0459F">
        <w:rPr>
          <w:rFonts w:ascii="Century Gothic" w:hAnsi="Century Gothic"/>
          <w:sz w:val="22"/>
          <w:szCs w:val="22"/>
        </w:rPr>
        <w:t>Organization shall have to inform t</w:t>
      </w:r>
      <w:r w:rsidR="0078488E">
        <w:rPr>
          <w:rFonts w:ascii="Century Gothic" w:hAnsi="Century Gothic"/>
          <w:sz w:val="22"/>
          <w:szCs w:val="22"/>
        </w:rPr>
        <w:t>he case of license cancellation</w:t>
      </w:r>
      <w:r w:rsidR="00C0459F">
        <w:rPr>
          <w:rFonts w:ascii="Century Gothic" w:hAnsi="Century Gothic"/>
          <w:sz w:val="22"/>
          <w:szCs w:val="22"/>
        </w:rPr>
        <w:t xml:space="preserve"> to the market in a manner deems proper and shall exercise the necessary control over settlement and performance of the broker's obligations towards its customers. </w:t>
      </w:r>
    </w:p>
    <w:p w:rsidR="00363EF5" w:rsidRDefault="00363EF5" w:rsidP="004B5766">
      <w:pPr>
        <w:spacing w:line="360" w:lineRule="auto"/>
        <w:ind w:left="1440" w:hanging="1440"/>
        <w:jc w:val="both"/>
        <w:rPr>
          <w:b/>
          <w:bCs/>
          <w:i/>
          <w:iCs/>
          <w:sz w:val="28"/>
          <w:szCs w:val="28"/>
          <w:u w:val="single"/>
        </w:rPr>
      </w:pPr>
    </w:p>
    <w:p w:rsidR="00363EF5" w:rsidRDefault="00363EF5" w:rsidP="004B5766">
      <w:pPr>
        <w:spacing w:line="360" w:lineRule="auto"/>
        <w:ind w:left="1440" w:hanging="1440"/>
        <w:jc w:val="both"/>
        <w:rPr>
          <w:b/>
          <w:bCs/>
          <w:i/>
          <w:iCs/>
          <w:sz w:val="28"/>
          <w:szCs w:val="28"/>
          <w:u w:val="single"/>
        </w:rPr>
      </w:pPr>
    </w:p>
    <w:p w:rsidR="00363EF5" w:rsidRDefault="00363EF5" w:rsidP="004B5766">
      <w:pPr>
        <w:spacing w:line="360" w:lineRule="auto"/>
        <w:ind w:left="1440" w:hanging="1440"/>
        <w:jc w:val="both"/>
        <w:rPr>
          <w:b/>
          <w:bCs/>
          <w:i/>
          <w:iCs/>
          <w:sz w:val="28"/>
          <w:szCs w:val="28"/>
          <w:u w:val="single"/>
        </w:rPr>
      </w:pPr>
    </w:p>
    <w:p w:rsidR="00363EF5" w:rsidRDefault="00363EF5" w:rsidP="004B5766">
      <w:pPr>
        <w:spacing w:line="360" w:lineRule="auto"/>
        <w:ind w:left="1440" w:hanging="1440"/>
        <w:jc w:val="both"/>
        <w:rPr>
          <w:b/>
          <w:bCs/>
          <w:i/>
          <w:iCs/>
          <w:sz w:val="28"/>
          <w:szCs w:val="28"/>
          <w:u w:val="single"/>
        </w:rPr>
      </w:pPr>
    </w:p>
    <w:p w:rsidR="00363EF5" w:rsidRPr="006867B2" w:rsidRDefault="006867B2" w:rsidP="006867B2">
      <w:pPr>
        <w:spacing w:line="360" w:lineRule="auto"/>
        <w:ind w:left="1440" w:hanging="1440"/>
        <w:jc w:val="center"/>
        <w:rPr>
          <w:rFonts w:ascii="Century Gothic" w:hAnsi="Century Gothic"/>
          <w:sz w:val="22"/>
          <w:szCs w:val="22"/>
        </w:rPr>
      </w:pPr>
      <w:r w:rsidRPr="006867B2">
        <w:rPr>
          <w:rFonts w:ascii="Century Gothic" w:hAnsi="Century Gothic"/>
          <w:sz w:val="22"/>
          <w:szCs w:val="22"/>
        </w:rPr>
        <w:t>8</w:t>
      </w:r>
    </w:p>
    <w:p w:rsidR="00363EF5" w:rsidRDefault="00363EF5" w:rsidP="004B5766">
      <w:pPr>
        <w:spacing w:line="360" w:lineRule="auto"/>
        <w:ind w:left="1440" w:hanging="1440"/>
        <w:jc w:val="both"/>
        <w:rPr>
          <w:b/>
          <w:bCs/>
          <w:i/>
          <w:iCs/>
          <w:sz w:val="28"/>
          <w:szCs w:val="28"/>
          <w:u w:val="single"/>
        </w:rPr>
      </w:pPr>
    </w:p>
    <w:p w:rsidR="00363EF5" w:rsidRDefault="00363EF5" w:rsidP="004B5766">
      <w:pPr>
        <w:spacing w:line="360" w:lineRule="auto"/>
        <w:ind w:left="1440" w:hanging="1440"/>
        <w:jc w:val="both"/>
        <w:rPr>
          <w:b/>
          <w:bCs/>
          <w:i/>
          <w:iCs/>
          <w:sz w:val="28"/>
          <w:szCs w:val="28"/>
          <w:u w:val="single"/>
        </w:rPr>
      </w:pPr>
    </w:p>
    <w:p w:rsidR="00DF46DD" w:rsidRDefault="00DF46DD" w:rsidP="004B5766">
      <w:pPr>
        <w:spacing w:line="360" w:lineRule="auto"/>
        <w:ind w:left="1440" w:hanging="1440"/>
        <w:jc w:val="both"/>
        <w:rPr>
          <w:b/>
          <w:bCs/>
          <w:i/>
          <w:iCs/>
          <w:sz w:val="28"/>
          <w:szCs w:val="28"/>
          <w:u w:val="single"/>
        </w:rPr>
      </w:pPr>
    </w:p>
    <w:p w:rsidR="00DF46DD" w:rsidRDefault="00DF46DD" w:rsidP="004B5766">
      <w:pPr>
        <w:spacing w:line="360" w:lineRule="auto"/>
        <w:ind w:left="1440" w:hanging="1440"/>
        <w:jc w:val="both"/>
        <w:rPr>
          <w:b/>
          <w:bCs/>
          <w:i/>
          <w:iCs/>
          <w:sz w:val="28"/>
          <w:szCs w:val="28"/>
          <w:u w:val="single"/>
        </w:rPr>
      </w:pPr>
    </w:p>
    <w:p w:rsidR="00DF46DD" w:rsidRDefault="00DF46DD" w:rsidP="004B5766">
      <w:pPr>
        <w:spacing w:line="360" w:lineRule="auto"/>
        <w:ind w:left="1440" w:hanging="1440"/>
        <w:jc w:val="both"/>
        <w:rPr>
          <w:b/>
          <w:bCs/>
          <w:i/>
          <w:iCs/>
          <w:sz w:val="28"/>
          <w:szCs w:val="28"/>
          <w:u w:val="single"/>
        </w:rPr>
      </w:pPr>
    </w:p>
    <w:p w:rsidR="004B5766" w:rsidRPr="00597292" w:rsidRDefault="004B5766" w:rsidP="004B5766">
      <w:pPr>
        <w:spacing w:line="360" w:lineRule="auto"/>
        <w:ind w:left="1440" w:hanging="1440"/>
        <w:jc w:val="both"/>
        <w:rPr>
          <w:rFonts w:ascii="Century Gothic" w:hAnsi="Century Gothic"/>
          <w:u w:val="single"/>
        </w:rPr>
      </w:pPr>
      <w:r>
        <w:rPr>
          <w:b/>
          <w:bCs/>
          <w:i/>
          <w:iCs/>
          <w:sz w:val="28"/>
          <w:szCs w:val="28"/>
          <w:u w:val="single"/>
        </w:rPr>
        <w:t xml:space="preserve">Other Rules </w:t>
      </w:r>
    </w:p>
    <w:p w:rsidR="00EA1FE5" w:rsidRDefault="00EA1FE5" w:rsidP="00EA1FE5">
      <w:pPr>
        <w:spacing w:line="360" w:lineRule="auto"/>
        <w:ind w:left="1080" w:hanging="1080"/>
        <w:jc w:val="both"/>
        <w:rPr>
          <w:rFonts w:ascii="Century Gothic" w:hAnsi="Century Gothic"/>
          <w:b/>
          <w:bCs/>
          <w:sz w:val="22"/>
          <w:szCs w:val="22"/>
        </w:rPr>
      </w:pPr>
    </w:p>
    <w:p w:rsidR="00EA1FE5" w:rsidRDefault="00EA1FE5" w:rsidP="00DD0587">
      <w:pPr>
        <w:spacing w:line="360" w:lineRule="auto"/>
        <w:ind w:left="1080" w:hanging="1080"/>
        <w:jc w:val="both"/>
      </w:pPr>
      <w:r w:rsidRPr="0030104C">
        <w:rPr>
          <w:rFonts w:ascii="Century Gothic" w:hAnsi="Century Gothic"/>
          <w:b/>
          <w:bCs/>
          <w:sz w:val="22"/>
          <w:szCs w:val="22"/>
        </w:rPr>
        <w:t xml:space="preserve">Article </w:t>
      </w:r>
      <w:r>
        <w:rPr>
          <w:rFonts w:ascii="Century Gothic" w:hAnsi="Century Gothic"/>
          <w:b/>
          <w:bCs/>
          <w:sz w:val="22"/>
          <w:szCs w:val="22"/>
        </w:rPr>
        <w:t>28</w:t>
      </w:r>
      <w:r w:rsidRPr="0030104C">
        <w:rPr>
          <w:rFonts w:ascii="Century Gothic" w:hAnsi="Century Gothic"/>
          <w:b/>
          <w:bCs/>
          <w:sz w:val="22"/>
          <w:szCs w:val="22"/>
        </w:rPr>
        <w:t xml:space="preserve">: </w:t>
      </w:r>
      <w:r>
        <w:rPr>
          <w:rFonts w:ascii="Century Gothic" w:hAnsi="Century Gothic"/>
          <w:sz w:val="22"/>
          <w:szCs w:val="22"/>
        </w:rPr>
        <w:t>The brokers who, prior to the a</w:t>
      </w:r>
      <w:r w:rsidR="0005287C">
        <w:rPr>
          <w:rFonts w:ascii="Century Gothic" w:hAnsi="Century Gothic"/>
          <w:sz w:val="22"/>
          <w:szCs w:val="22"/>
        </w:rPr>
        <w:t>pproval of the existing by-laws</w:t>
      </w:r>
      <w:r>
        <w:rPr>
          <w:rFonts w:ascii="Century Gothic" w:hAnsi="Century Gothic"/>
          <w:sz w:val="22"/>
          <w:szCs w:val="22"/>
        </w:rPr>
        <w:t xml:space="preserve"> has received </w:t>
      </w:r>
      <w:r w:rsidR="00B34FEF">
        <w:rPr>
          <w:rFonts w:ascii="Century Gothic" w:hAnsi="Century Gothic"/>
          <w:sz w:val="22"/>
          <w:szCs w:val="22"/>
        </w:rPr>
        <w:t>the brokerag</w:t>
      </w:r>
      <w:r w:rsidR="00CB07DC">
        <w:rPr>
          <w:rFonts w:ascii="Century Gothic" w:hAnsi="Century Gothic"/>
          <w:sz w:val="22"/>
          <w:szCs w:val="22"/>
        </w:rPr>
        <w:t>e license from the Organization</w:t>
      </w:r>
      <w:r w:rsidR="00B34FEF">
        <w:rPr>
          <w:rFonts w:ascii="Century Gothic" w:hAnsi="Century Gothic"/>
          <w:sz w:val="22"/>
          <w:szCs w:val="22"/>
        </w:rPr>
        <w:t xml:space="preserve">, shall, within a period of 6 months after the approval of the existing by-laws, conform the conditions of his capital with the provisions of article 10 of these </w:t>
      </w:r>
      <w:r w:rsidR="00DD0587">
        <w:rPr>
          <w:rFonts w:ascii="Century Gothic" w:hAnsi="Century Gothic"/>
          <w:sz w:val="22"/>
          <w:szCs w:val="22"/>
        </w:rPr>
        <w:t>rules</w:t>
      </w:r>
      <w:r w:rsidR="00B34FEF">
        <w:rPr>
          <w:rFonts w:ascii="Century Gothic" w:hAnsi="Century Gothic"/>
          <w:sz w:val="22"/>
          <w:szCs w:val="22"/>
        </w:rPr>
        <w:t xml:space="preserve">. </w:t>
      </w:r>
    </w:p>
    <w:p w:rsidR="00EA1FE5" w:rsidRDefault="00EA1FE5" w:rsidP="00EA1FE5">
      <w:pPr>
        <w:spacing w:line="360" w:lineRule="auto"/>
        <w:ind w:left="1980" w:hanging="900"/>
        <w:jc w:val="both"/>
        <w:rPr>
          <w:rFonts w:ascii="Century Gothic" w:hAnsi="Century Gothic"/>
          <w:b/>
          <w:bCs/>
          <w:sz w:val="22"/>
          <w:szCs w:val="22"/>
        </w:rPr>
      </w:pPr>
    </w:p>
    <w:p w:rsidR="00EA1FE5" w:rsidRDefault="00EA1FE5" w:rsidP="00DD0587">
      <w:pPr>
        <w:spacing w:line="360" w:lineRule="auto"/>
        <w:ind w:left="1980" w:hanging="900"/>
        <w:jc w:val="both"/>
        <w:rPr>
          <w:rFonts w:ascii="Century Gothic" w:hAnsi="Century Gothic"/>
          <w:sz w:val="22"/>
          <w:szCs w:val="22"/>
        </w:rPr>
      </w:pPr>
      <w:r w:rsidRPr="00A72942">
        <w:rPr>
          <w:rFonts w:ascii="Century Gothic" w:hAnsi="Century Gothic"/>
          <w:b/>
          <w:bCs/>
          <w:sz w:val="22"/>
          <w:szCs w:val="22"/>
        </w:rPr>
        <w:t>Note</w:t>
      </w:r>
      <w:r>
        <w:rPr>
          <w:rFonts w:ascii="Century Gothic" w:hAnsi="Century Gothic"/>
          <w:sz w:val="22"/>
          <w:szCs w:val="22"/>
        </w:rPr>
        <w:t xml:space="preserve">: </w:t>
      </w:r>
      <w:r w:rsidR="00363EF5">
        <w:rPr>
          <w:rFonts w:ascii="Century Gothic" w:hAnsi="Century Gothic"/>
          <w:sz w:val="22"/>
          <w:szCs w:val="22"/>
        </w:rPr>
        <w:t>Establishing the qualifications of broker's employees</w:t>
      </w:r>
      <w:r w:rsidR="0044216A" w:rsidRPr="001174BD">
        <w:rPr>
          <w:rFonts w:ascii="Century Gothic" w:hAnsi="Century Gothic"/>
          <w:sz w:val="22"/>
          <w:szCs w:val="22"/>
        </w:rPr>
        <w:t>,</w:t>
      </w:r>
      <w:r w:rsidR="00363EF5">
        <w:rPr>
          <w:rFonts w:ascii="Century Gothic" w:hAnsi="Century Gothic"/>
          <w:sz w:val="22"/>
          <w:szCs w:val="22"/>
        </w:rPr>
        <w:t xml:space="preserve"> subject of this article and </w:t>
      </w:r>
      <w:r w:rsidR="00DD0587">
        <w:rPr>
          <w:rFonts w:ascii="Century Gothic" w:hAnsi="Century Gothic"/>
          <w:sz w:val="22"/>
          <w:szCs w:val="22"/>
        </w:rPr>
        <w:t xml:space="preserve">assessing </w:t>
      </w:r>
      <w:r w:rsidR="00363EF5">
        <w:rPr>
          <w:rFonts w:ascii="Century Gothic" w:hAnsi="Century Gothic"/>
          <w:sz w:val="22"/>
          <w:szCs w:val="22"/>
        </w:rPr>
        <w:t xml:space="preserve">their </w:t>
      </w:r>
      <w:r w:rsidR="00CB07DC">
        <w:rPr>
          <w:rFonts w:ascii="Century Gothic" w:hAnsi="Century Gothic"/>
          <w:sz w:val="22"/>
          <w:szCs w:val="22"/>
        </w:rPr>
        <w:t>credentials</w:t>
      </w:r>
      <w:r w:rsidR="00363EF5">
        <w:rPr>
          <w:rFonts w:ascii="Century Gothic" w:hAnsi="Century Gothic"/>
          <w:sz w:val="22"/>
          <w:szCs w:val="22"/>
        </w:rPr>
        <w:t xml:space="preserve"> with new certificates shall be entrusted to the Organization. </w:t>
      </w:r>
    </w:p>
    <w:p w:rsidR="004B5766" w:rsidRDefault="004B5766" w:rsidP="00EA1FE5">
      <w:pPr>
        <w:spacing w:line="360" w:lineRule="auto"/>
        <w:ind w:left="1080" w:hanging="1080"/>
        <w:jc w:val="both"/>
      </w:pPr>
    </w:p>
    <w:p w:rsidR="00DF46DD" w:rsidRDefault="00DF46DD" w:rsidP="00EA1FE5">
      <w:pPr>
        <w:spacing w:line="360" w:lineRule="auto"/>
        <w:ind w:left="1080" w:hanging="1080"/>
        <w:jc w:val="both"/>
      </w:pPr>
    </w:p>
    <w:p w:rsidR="00DF46DD" w:rsidRDefault="00DF46DD" w:rsidP="00DF46DD">
      <w:pPr>
        <w:spacing w:line="360" w:lineRule="auto"/>
        <w:ind w:left="1080" w:hanging="1080"/>
        <w:jc w:val="both"/>
        <w:rPr>
          <w:rFonts w:ascii="Century Gothic" w:hAnsi="Century Gothic"/>
          <w:sz w:val="22"/>
          <w:szCs w:val="22"/>
        </w:rPr>
      </w:pPr>
      <w:r w:rsidRPr="0030104C">
        <w:rPr>
          <w:rFonts w:ascii="Century Gothic" w:hAnsi="Century Gothic"/>
          <w:b/>
          <w:bCs/>
          <w:sz w:val="22"/>
          <w:szCs w:val="22"/>
        </w:rPr>
        <w:t xml:space="preserve">Article </w:t>
      </w:r>
      <w:r>
        <w:rPr>
          <w:rFonts w:ascii="Century Gothic" w:hAnsi="Century Gothic"/>
          <w:b/>
          <w:bCs/>
          <w:sz w:val="22"/>
          <w:szCs w:val="22"/>
        </w:rPr>
        <w:t>29</w:t>
      </w:r>
      <w:r w:rsidRPr="0030104C">
        <w:rPr>
          <w:rFonts w:ascii="Century Gothic" w:hAnsi="Century Gothic"/>
          <w:b/>
          <w:bCs/>
          <w:sz w:val="22"/>
          <w:szCs w:val="22"/>
        </w:rPr>
        <w:t xml:space="preserve">: </w:t>
      </w:r>
      <w:r>
        <w:rPr>
          <w:rFonts w:ascii="Century Gothic" w:hAnsi="Century Gothic"/>
          <w:sz w:val="22"/>
          <w:szCs w:val="22"/>
        </w:rPr>
        <w:t xml:space="preserve">The enforcement rules of the existing by-laws shall be approved by </w:t>
      </w:r>
      <w:r w:rsidR="00CB07DC">
        <w:rPr>
          <w:rFonts w:ascii="Century Gothic" w:hAnsi="Century Gothic"/>
          <w:sz w:val="22"/>
          <w:szCs w:val="22"/>
        </w:rPr>
        <w:t xml:space="preserve">the </w:t>
      </w:r>
      <w:r>
        <w:rPr>
          <w:rFonts w:ascii="Century Gothic" w:hAnsi="Century Gothic"/>
          <w:sz w:val="22"/>
          <w:szCs w:val="22"/>
        </w:rPr>
        <w:t xml:space="preserve">Organization's board of directors. </w:t>
      </w:r>
    </w:p>
    <w:p w:rsidR="00DF46DD" w:rsidRDefault="00DF46DD" w:rsidP="00DF46DD">
      <w:pPr>
        <w:spacing w:line="360" w:lineRule="auto"/>
        <w:ind w:left="1080" w:hanging="1080"/>
        <w:jc w:val="both"/>
      </w:pPr>
    </w:p>
    <w:p w:rsidR="00595279" w:rsidRDefault="00595279" w:rsidP="00595279">
      <w:pPr>
        <w:rPr>
          <w:rFonts w:ascii="Century Gothic" w:hAnsi="Century Gothic"/>
          <w:sz w:val="22"/>
          <w:szCs w:val="22"/>
        </w:rPr>
      </w:pPr>
    </w:p>
    <w:p w:rsidR="00595279" w:rsidRDefault="00595279" w:rsidP="00595279">
      <w:pPr>
        <w:rPr>
          <w:rFonts w:ascii="Century Gothic" w:hAnsi="Century Gothic"/>
          <w:sz w:val="22"/>
          <w:szCs w:val="22"/>
        </w:rPr>
      </w:pPr>
    </w:p>
    <w:p w:rsidR="00207562" w:rsidRPr="00207562" w:rsidRDefault="00595279" w:rsidP="00595279">
      <w:pPr>
        <w:rPr>
          <w:rFonts w:ascii="Century Gothic" w:hAnsi="Century Gothic"/>
          <w:sz w:val="22"/>
          <w:szCs w:val="22"/>
        </w:rPr>
      </w:pPr>
      <w:r>
        <w:rPr>
          <w:rFonts w:ascii="Century Gothic" w:hAnsi="Century Gothic"/>
          <w:sz w:val="22"/>
          <w:szCs w:val="22"/>
        </w:rPr>
        <w:t xml:space="preserve"> </w:t>
      </w:r>
      <w:r w:rsidR="00207562" w:rsidRPr="00677BCA">
        <w:rPr>
          <w:rFonts w:ascii="Century Gothic" w:hAnsi="Century Gothic"/>
          <w:sz w:val="22"/>
          <w:szCs w:val="22"/>
        </w:rPr>
        <w:t xml:space="preserve">Articles </w:t>
      </w:r>
      <w:r w:rsidR="00207562">
        <w:rPr>
          <w:rFonts w:ascii="Century Gothic" w:hAnsi="Century Gothic"/>
          <w:sz w:val="22"/>
          <w:szCs w:val="22"/>
        </w:rPr>
        <w:t xml:space="preserve">marked with yellow highlighter have been nullified according to </w:t>
      </w:r>
      <w:r w:rsidR="00207562" w:rsidRPr="0044216A">
        <w:rPr>
          <w:rFonts w:ascii="Century Gothic" w:hAnsi="Century Gothic"/>
          <w:i/>
          <w:iCs/>
          <w:sz w:val="22"/>
          <w:szCs w:val="22"/>
        </w:rPr>
        <w:t>The Regulations Governing the Establishment License and Operations of Brokerage Firms on the Exchange</w:t>
      </w:r>
      <w:r w:rsidR="0044216A">
        <w:rPr>
          <w:rFonts w:ascii="Century Gothic" w:hAnsi="Century Gothic"/>
          <w:i/>
          <w:iCs/>
          <w:sz w:val="22"/>
          <w:szCs w:val="22"/>
        </w:rPr>
        <w:t>,</w:t>
      </w:r>
      <w:r w:rsidR="00207562" w:rsidRPr="00207562">
        <w:rPr>
          <w:rFonts w:ascii="Century Gothic" w:hAnsi="Century Gothic"/>
          <w:sz w:val="22"/>
          <w:szCs w:val="22"/>
        </w:rPr>
        <w:t xml:space="preserve"> </w:t>
      </w:r>
      <w:r w:rsidR="00207562">
        <w:rPr>
          <w:rFonts w:ascii="Century Gothic" w:hAnsi="Century Gothic"/>
          <w:sz w:val="22"/>
          <w:szCs w:val="22"/>
        </w:rPr>
        <w:t>ratified by the board of directors of the Securities and Exchange Organization on 31</w:t>
      </w:r>
      <w:r w:rsidR="00207562" w:rsidRPr="00207562">
        <w:rPr>
          <w:rFonts w:ascii="Century Gothic" w:hAnsi="Century Gothic"/>
          <w:sz w:val="22"/>
          <w:szCs w:val="22"/>
          <w:vertAlign w:val="superscript"/>
        </w:rPr>
        <w:t>st</w:t>
      </w:r>
      <w:r w:rsidR="00207562">
        <w:rPr>
          <w:rFonts w:ascii="Century Gothic" w:hAnsi="Century Gothic"/>
          <w:sz w:val="22"/>
          <w:szCs w:val="22"/>
        </w:rPr>
        <w:t xml:space="preserve"> Shahrivar, 1386 (September 22</w:t>
      </w:r>
      <w:r w:rsidR="00207562" w:rsidRPr="00207562">
        <w:rPr>
          <w:rFonts w:ascii="Century Gothic" w:hAnsi="Century Gothic"/>
          <w:sz w:val="22"/>
          <w:szCs w:val="22"/>
          <w:vertAlign w:val="superscript"/>
        </w:rPr>
        <w:t>nd</w:t>
      </w:r>
      <w:r>
        <w:rPr>
          <w:rFonts w:ascii="Century Gothic" w:hAnsi="Century Gothic"/>
          <w:sz w:val="22"/>
          <w:szCs w:val="22"/>
        </w:rPr>
        <w:t>, 2007)</w:t>
      </w:r>
    </w:p>
    <w:p w:rsidR="00207562" w:rsidRPr="00207562" w:rsidRDefault="00207562" w:rsidP="00595279">
      <w:pPr>
        <w:spacing w:line="360" w:lineRule="auto"/>
        <w:ind w:left="360"/>
        <w:rPr>
          <w:rFonts w:ascii="Century Gothic" w:hAnsi="Century Gothic"/>
          <w:sz w:val="22"/>
          <w:szCs w:val="22"/>
        </w:rPr>
      </w:pPr>
    </w:p>
    <w:p w:rsidR="00DF46DD" w:rsidRPr="00207562" w:rsidRDefault="00DF46DD" w:rsidP="00595279">
      <w:pPr>
        <w:spacing w:line="360" w:lineRule="auto"/>
        <w:ind w:left="1080" w:hanging="1080"/>
      </w:pPr>
    </w:p>
    <w:p w:rsidR="00DF46DD" w:rsidRDefault="00DF46DD" w:rsidP="00DF46DD">
      <w:pPr>
        <w:spacing w:line="360" w:lineRule="auto"/>
        <w:ind w:left="1080" w:hanging="1080"/>
        <w:jc w:val="both"/>
      </w:pPr>
    </w:p>
    <w:p w:rsidR="00DF46DD" w:rsidRDefault="00DF46DD" w:rsidP="00DF46DD">
      <w:pPr>
        <w:spacing w:line="360" w:lineRule="auto"/>
        <w:ind w:left="1080" w:hanging="1080"/>
        <w:jc w:val="both"/>
      </w:pPr>
    </w:p>
    <w:p w:rsidR="00DF46DD" w:rsidRDefault="00DF46DD" w:rsidP="00DF46DD">
      <w:pPr>
        <w:spacing w:line="360" w:lineRule="auto"/>
        <w:ind w:left="1080" w:hanging="1080"/>
        <w:jc w:val="both"/>
      </w:pPr>
    </w:p>
    <w:p w:rsidR="00DF46DD" w:rsidRDefault="00DF46DD" w:rsidP="00DF46DD">
      <w:pPr>
        <w:spacing w:line="360" w:lineRule="auto"/>
        <w:ind w:left="1080" w:hanging="1080"/>
        <w:jc w:val="both"/>
      </w:pPr>
    </w:p>
    <w:p w:rsidR="00DF46DD" w:rsidRDefault="00DF46DD" w:rsidP="00DF46DD">
      <w:pPr>
        <w:spacing w:line="360" w:lineRule="auto"/>
        <w:ind w:left="1080" w:hanging="1080"/>
        <w:jc w:val="both"/>
      </w:pPr>
    </w:p>
    <w:p w:rsidR="00DF46DD" w:rsidRDefault="00DF46DD" w:rsidP="00DF46DD">
      <w:pPr>
        <w:spacing w:line="360" w:lineRule="auto"/>
        <w:ind w:left="1080" w:hanging="1080"/>
        <w:jc w:val="both"/>
      </w:pPr>
    </w:p>
    <w:p w:rsidR="00DF46DD" w:rsidRDefault="00DF46DD" w:rsidP="00DF46DD">
      <w:pPr>
        <w:spacing w:line="360" w:lineRule="auto"/>
        <w:ind w:left="1080" w:hanging="1080"/>
        <w:jc w:val="both"/>
      </w:pPr>
    </w:p>
    <w:p w:rsidR="00DF46DD" w:rsidRDefault="00DF46DD" w:rsidP="00DF46DD">
      <w:pPr>
        <w:spacing w:line="360" w:lineRule="auto"/>
        <w:ind w:left="1080" w:hanging="1080"/>
        <w:jc w:val="both"/>
      </w:pPr>
    </w:p>
    <w:p w:rsidR="00DF46DD" w:rsidRDefault="00DF46DD" w:rsidP="00EA1FE5">
      <w:pPr>
        <w:spacing w:line="360" w:lineRule="auto"/>
        <w:ind w:left="1080" w:hanging="1080"/>
        <w:jc w:val="both"/>
      </w:pPr>
    </w:p>
    <w:p w:rsidR="00DF46DD" w:rsidRDefault="00DF46DD" w:rsidP="00EA1FE5">
      <w:pPr>
        <w:spacing w:line="360" w:lineRule="auto"/>
        <w:ind w:left="1080" w:hanging="1080"/>
        <w:jc w:val="both"/>
      </w:pPr>
    </w:p>
    <w:p w:rsidR="00DF46DD" w:rsidRDefault="00DF46DD" w:rsidP="00EA1FE5">
      <w:pPr>
        <w:spacing w:line="360" w:lineRule="auto"/>
        <w:ind w:left="1080" w:hanging="1080"/>
        <w:jc w:val="both"/>
      </w:pPr>
    </w:p>
    <w:p w:rsidR="00DF46DD" w:rsidRDefault="00DF46DD" w:rsidP="00EA1FE5">
      <w:pPr>
        <w:spacing w:line="360" w:lineRule="auto"/>
        <w:ind w:left="1080" w:hanging="1080"/>
        <w:jc w:val="both"/>
      </w:pPr>
    </w:p>
    <w:p w:rsidR="00DF46DD" w:rsidRPr="00DF46DD" w:rsidRDefault="00DF46DD" w:rsidP="00DF46DD">
      <w:pPr>
        <w:spacing w:line="360" w:lineRule="auto"/>
        <w:ind w:left="1080" w:hanging="1080"/>
        <w:jc w:val="center"/>
        <w:rPr>
          <w:rFonts w:ascii="Century Gothic" w:hAnsi="Century Gothic"/>
          <w:sz w:val="22"/>
          <w:szCs w:val="22"/>
        </w:rPr>
      </w:pPr>
      <w:r w:rsidRPr="00DF46DD">
        <w:rPr>
          <w:rFonts w:ascii="Century Gothic" w:hAnsi="Century Gothic"/>
          <w:sz w:val="22"/>
          <w:szCs w:val="22"/>
        </w:rPr>
        <w:lastRenderedPageBreak/>
        <w:t>9</w:t>
      </w:r>
    </w:p>
    <w:sectPr w:rsidR="00DF46DD" w:rsidRPr="00DF46DD" w:rsidSect="005251D5">
      <w:pgSz w:w="12240" w:h="15840"/>
      <w:pgMar w:top="899" w:right="1440" w:bottom="27"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298" w:rsidRDefault="00AE1298">
      <w:r>
        <w:separator/>
      </w:r>
    </w:p>
  </w:endnote>
  <w:endnote w:type="continuationSeparator" w:id="1">
    <w:p w:rsidR="00AE1298" w:rsidRDefault="00AE1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298" w:rsidRDefault="00AE1298">
      <w:r>
        <w:separator/>
      </w:r>
    </w:p>
  </w:footnote>
  <w:footnote w:type="continuationSeparator" w:id="1">
    <w:p w:rsidR="00AE1298" w:rsidRDefault="00AE1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B70"/>
    <w:multiLevelType w:val="hybridMultilevel"/>
    <w:tmpl w:val="48181912"/>
    <w:lvl w:ilvl="0" w:tplc="6B56475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56476B9"/>
    <w:multiLevelType w:val="hybridMultilevel"/>
    <w:tmpl w:val="718ED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34F71"/>
    <w:multiLevelType w:val="hybridMultilevel"/>
    <w:tmpl w:val="AC248486"/>
    <w:lvl w:ilvl="0" w:tplc="51D6F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E67F49"/>
    <w:multiLevelType w:val="hybridMultilevel"/>
    <w:tmpl w:val="31FC17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6A6D79"/>
    <w:multiLevelType w:val="hybridMultilevel"/>
    <w:tmpl w:val="60A4D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D95FE6"/>
    <w:multiLevelType w:val="hybridMultilevel"/>
    <w:tmpl w:val="CBCCD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AF3640"/>
    <w:multiLevelType w:val="hybridMultilevel"/>
    <w:tmpl w:val="122A23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20361C"/>
    <w:multiLevelType w:val="hybridMultilevel"/>
    <w:tmpl w:val="104EC4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731C2E"/>
    <w:multiLevelType w:val="hybridMultilevel"/>
    <w:tmpl w:val="45D08EF2"/>
    <w:lvl w:ilvl="0" w:tplc="FDBA7B3C">
      <w:numFmt w:val="bullet"/>
      <w:lvlText w:val="-"/>
      <w:lvlJc w:val="left"/>
      <w:pPr>
        <w:tabs>
          <w:tab w:val="num" w:pos="1260"/>
        </w:tabs>
        <w:ind w:left="1260" w:hanging="360"/>
      </w:pPr>
      <w:rPr>
        <w:rFonts w:ascii="Century Gothic" w:eastAsia="SimSun" w:hAnsi="Century Gothic"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24917A51"/>
    <w:multiLevelType w:val="hybridMultilevel"/>
    <w:tmpl w:val="4E349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2078CF"/>
    <w:multiLevelType w:val="hybridMultilevel"/>
    <w:tmpl w:val="3D58C992"/>
    <w:lvl w:ilvl="0" w:tplc="00A28FA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851952"/>
    <w:multiLevelType w:val="hybridMultilevel"/>
    <w:tmpl w:val="85DE0C3C"/>
    <w:lvl w:ilvl="0" w:tplc="71564DA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42B2677"/>
    <w:multiLevelType w:val="hybridMultilevel"/>
    <w:tmpl w:val="16FE4E50"/>
    <w:lvl w:ilvl="0" w:tplc="1862CB7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2689D"/>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4">
    <w:nsid w:val="3BD17DCD"/>
    <w:multiLevelType w:val="hybridMultilevel"/>
    <w:tmpl w:val="1682E260"/>
    <w:lvl w:ilvl="0" w:tplc="F5766DB4">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BEC0DAC"/>
    <w:multiLevelType w:val="hybridMultilevel"/>
    <w:tmpl w:val="A0E04AA4"/>
    <w:lvl w:ilvl="0" w:tplc="606A30C0">
      <w:numFmt w:val="bullet"/>
      <w:lvlText w:val=""/>
      <w:lvlJc w:val="left"/>
      <w:pPr>
        <w:ind w:left="1440" w:hanging="360"/>
      </w:pPr>
      <w:rPr>
        <w:rFonts w:ascii="Symbol" w:eastAsia="SimSu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012A29"/>
    <w:multiLevelType w:val="hybridMultilevel"/>
    <w:tmpl w:val="2EC0D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7B3922"/>
    <w:multiLevelType w:val="hybridMultilevel"/>
    <w:tmpl w:val="1A9AC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BB5056"/>
    <w:multiLevelType w:val="hybridMultilevel"/>
    <w:tmpl w:val="A900E3E8"/>
    <w:lvl w:ilvl="0" w:tplc="01E6535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6590020"/>
    <w:multiLevelType w:val="hybridMultilevel"/>
    <w:tmpl w:val="CD606656"/>
    <w:lvl w:ilvl="0" w:tplc="2524598C">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75F4A39"/>
    <w:multiLevelType w:val="hybridMultilevel"/>
    <w:tmpl w:val="0F2418DE"/>
    <w:lvl w:ilvl="0" w:tplc="8FBCB7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7C76066"/>
    <w:multiLevelType w:val="hybridMultilevel"/>
    <w:tmpl w:val="3AB6DA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86018F"/>
    <w:multiLevelType w:val="hybridMultilevel"/>
    <w:tmpl w:val="4C525126"/>
    <w:lvl w:ilvl="0" w:tplc="9FA05E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9823D3"/>
    <w:multiLevelType w:val="hybridMultilevel"/>
    <w:tmpl w:val="216228A6"/>
    <w:lvl w:ilvl="0" w:tplc="D25EDF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BA1A27"/>
    <w:multiLevelType w:val="hybridMultilevel"/>
    <w:tmpl w:val="BA5044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1C73D4"/>
    <w:multiLevelType w:val="hybridMultilevel"/>
    <w:tmpl w:val="662AE4E2"/>
    <w:lvl w:ilvl="0" w:tplc="5D5AB6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E2765A3"/>
    <w:multiLevelType w:val="hybridMultilevel"/>
    <w:tmpl w:val="04EC1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EA17D6"/>
    <w:multiLevelType w:val="hybridMultilevel"/>
    <w:tmpl w:val="580E92D4"/>
    <w:lvl w:ilvl="0" w:tplc="E09C74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40A15"/>
    <w:multiLevelType w:val="hybridMultilevel"/>
    <w:tmpl w:val="9724CCF6"/>
    <w:lvl w:ilvl="0" w:tplc="7A9E7C2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5DEB3E4C"/>
    <w:multiLevelType w:val="hybridMultilevel"/>
    <w:tmpl w:val="1FE4F8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336B69"/>
    <w:multiLevelType w:val="hybridMultilevel"/>
    <w:tmpl w:val="56AA4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EE7925"/>
    <w:multiLevelType w:val="hybridMultilevel"/>
    <w:tmpl w:val="931AE0EA"/>
    <w:lvl w:ilvl="0" w:tplc="2AE28DE6">
      <w:start w:val="1"/>
      <w:numFmt w:val="upperLetter"/>
      <w:lvlText w:val="%1-"/>
      <w:lvlJc w:val="left"/>
      <w:pPr>
        <w:tabs>
          <w:tab w:val="num" w:pos="540"/>
        </w:tabs>
        <w:ind w:left="540" w:hanging="360"/>
      </w:pPr>
      <w:rPr>
        <w:rFonts w:hint="default"/>
        <w:b/>
        <w:b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61C03F0F"/>
    <w:multiLevelType w:val="hybridMultilevel"/>
    <w:tmpl w:val="159423EE"/>
    <w:lvl w:ilvl="0" w:tplc="5AFAB7F8">
      <w:numFmt w:val="bullet"/>
      <w:lvlText w:val="-"/>
      <w:lvlJc w:val="left"/>
      <w:pPr>
        <w:tabs>
          <w:tab w:val="num" w:pos="720"/>
        </w:tabs>
        <w:ind w:left="720" w:hanging="360"/>
      </w:pPr>
      <w:rPr>
        <w:rFonts w:ascii="Century Gothic" w:eastAsia="SimSu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B0024D"/>
    <w:multiLevelType w:val="hybridMultilevel"/>
    <w:tmpl w:val="C5EEDB5A"/>
    <w:lvl w:ilvl="0" w:tplc="78A4B8B4">
      <w:start w:val="1"/>
      <w:numFmt w:val="upperLetter"/>
      <w:lvlText w:val="%1)"/>
      <w:lvlJc w:val="left"/>
      <w:pPr>
        <w:tabs>
          <w:tab w:val="num" w:pos="1260"/>
        </w:tabs>
        <w:ind w:left="1260" w:hanging="360"/>
      </w:pPr>
      <w:rPr>
        <w:rFonts w:hint="default"/>
      </w:rPr>
    </w:lvl>
    <w:lvl w:ilvl="1" w:tplc="BA4A3636">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6C8278CD"/>
    <w:multiLevelType w:val="hybridMultilevel"/>
    <w:tmpl w:val="461C2486"/>
    <w:lvl w:ilvl="0" w:tplc="29B21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D2AE3"/>
    <w:multiLevelType w:val="multilevel"/>
    <w:tmpl w:val="04090023"/>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36">
    <w:nsid w:val="6E7F4A85"/>
    <w:multiLevelType w:val="hybridMultilevel"/>
    <w:tmpl w:val="C7EC440A"/>
    <w:lvl w:ilvl="0" w:tplc="4462F7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C30364"/>
    <w:multiLevelType w:val="hybridMultilevel"/>
    <w:tmpl w:val="6622A6BE"/>
    <w:lvl w:ilvl="0" w:tplc="C3A89CC2">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5F7B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553423F"/>
    <w:multiLevelType w:val="hybridMultilevel"/>
    <w:tmpl w:val="D53E2E00"/>
    <w:lvl w:ilvl="0" w:tplc="CDB8BF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3569F6"/>
    <w:multiLevelType w:val="hybridMultilevel"/>
    <w:tmpl w:val="855ED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034875"/>
    <w:multiLevelType w:val="hybridMultilevel"/>
    <w:tmpl w:val="852672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712BE7"/>
    <w:multiLevelType w:val="hybridMultilevel"/>
    <w:tmpl w:val="3BA6C2A2"/>
    <w:lvl w:ilvl="0" w:tplc="4E4C3E2A">
      <w:start w:val="1"/>
      <w:numFmt w:val="upperLetter"/>
      <w:lvlText w:val="%1)"/>
      <w:lvlJc w:val="left"/>
      <w:pPr>
        <w:tabs>
          <w:tab w:val="num" w:pos="1260"/>
        </w:tabs>
        <w:ind w:left="1260" w:hanging="360"/>
      </w:pPr>
      <w:rPr>
        <w:rFonts w:hint="default"/>
        <w:b w:val="0"/>
        <w:b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6"/>
  </w:num>
  <w:num w:numId="2">
    <w:abstractNumId w:val="17"/>
  </w:num>
  <w:num w:numId="3">
    <w:abstractNumId w:val="1"/>
  </w:num>
  <w:num w:numId="4">
    <w:abstractNumId w:val="28"/>
  </w:num>
  <w:num w:numId="5">
    <w:abstractNumId w:val="13"/>
  </w:num>
  <w:num w:numId="6">
    <w:abstractNumId w:val="38"/>
  </w:num>
  <w:num w:numId="7">
    <w:abstractNumId w:val="35"/>
  </w:num>
  <w:num w:numId="8">
    <w:abstractNumId w:val="31"/>
  </w:num>
  <w:num w:numId="9">
    <w:abstractNumId w:val="0"/>
  </w:num>
  <w:num w:numId="10">
    <w:abstractNumId w:val="40"/>
  </w:num>
  <w:num w:numId="11">
    <w:abstractNumId w:val="9"/>
  </w:num>
  <w:num w:numId="12">
    <w:abstractNumId w:val="4"/>
  </w:num>
  <w:num w:numId="13">
    <w:abstractNumId w:val="26"/>
  </w:num>
  <w:num w:numId="14">
    <w:abstractNumId w:val="24"/>
  </w:num>
  <w:num w:numId="15">
    <w:abstractNumId w:val="5"/>
  </w:num>
  <w:num w:numId="16">
    <w:abstractNumId w:val="10"/>
  </w:num>
  <w:num w:numId="17">
    <w:abstractNumId w:val="34"/>
  </w:num>
  <w:num w:numId="18">
    <w:abstractNumId w:val="3"/>
  </w:num>
  <w:num w:numId="19">
    <w:abstractNumId w:val="6"/>
  </w:num>
  <w:num w:numId="20">
    <w:abstractNumId w:val="22"/>
  </w:num>
  <w:num w:numId="21">
    <w:abstractNumId w:val="23"/>
  </w:num>
  <w:num w:numId="22">
    <w:abstractNumId w:val="41"/>
  </w:num>
  <w:num w:numId="23">
    <w:abstractNumId w:val="39"/>
  </w:num>
  <w:num w:numId="24">
    <w:abstractNumId w:val="2"/>
  </w:num>
  <w:num w:numId="25">
    <w:abstractNumId w:val="7"/>
  </w:num>
  <w:num w:numId="26">
    <w:abstractNumId w:val="32"/>
  </w:num>
  <w:num w:numId="27">
    <w:abstractNumId w:val="21"/>
  </w:num>
  <w:num w:numId="28">
    <w:abstractNumId w:val="11"/>
  </w:num>
  <w:num w:numId="29">
    <w:abstractNumId w:val="18"/>
  </w:num>
  <w:num w:numId="30">
    <w:abstractNumId w:val="30"/>
  </w:num>
  <w:num w:numId="31">
    <w:abstractNumId w:val="36"/>
  </w:num>
  <w:num w:numId="32">
    <w:abstractNumId w:val="33"/>
  </w:num>
  <w:num w:numId="33">
    <w:abstractNumId w:val="14"/>
  </w:num>
  <w:num w:numId="34">
    <w:abstractNumId w:val="19"/>
  </w:num>
  <w:num w:numId="35">
    <w:abstractNumId w:val="42"/>
  </w:num>
  <w:num w:numId="36">
    <w:abstractNumId w:val="20"/>
  </w:num>
  <w:num w:numId="37">
    <w:abstractNumId w:val="29"/>
  </w:num>
  <w:num w:numId="38">
    <w:abstractNumId w:val="27"/>
  </w:num>
  <w:num w:numId="39">
    <w:abstractNumId w:val="25"/>
  </w:num>
  <w:num w:numId="40">
    <w:abstractNumId w:val="8"/>
  </w:num>
  <w:num w:numId="41">
    <w:abstractNumId w:val="12"/>
  </w:num>
  <w:num w:numId="42">
    <w:abstractNumId w:val="37"/>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F93891"/>
    <w:rsid w:val="00001C86"/>
    <w:rsid w:val="00002580"/>
    <w:rsid w:val="00004F24"/>
    <w:rsid w:val="000067BE"/>
    <w:rsid w:val="000075DA"/>
    <w:rsid w:val="00007DA4"/>
    <w:rsid w:val="00007E3E"/>
    <w:rsid w:val="0001017A"/>
    <w:rsid w:val="00010371"/>
    <w:rsid w:val="00010DBF"/>
    <w:rsid w:val="00013B45"/>
    <w:rsid w:val="0002076C"/>
    <w:rsid w:val="000226B8"/>
    <w:rsid w:val="00023925"/>
    <w:rsid w:val="00023B55"/>
    <w:rsid w:val="000264A4"/>
    <w:rsid w:val="00026674"/>
    <w:rsid w:val="00027AE5"/>
    <w:rsid w:val="00030E03"/>
    <w:rsid w:val="0003585B"/>
    <w:rsid w:val="00036120"/>
    <w:rsid w:val="000366B5"/>
    <w:rsid w:val="00040DD1"/>
    <w:rsid w:val="000442E9"/>
    <w:rsid w:val="00044D03"/>
    <w:rsid w:val="0005287C"/>
    <w:rsid w:val="0005435A"/>
    <w:rsid w:val="000550A5"/>
    <w:rsid w:val="00056B4F"/>
    <w:rsid w:val="000608AE"/>
    <w:rsid w:val="00061C45"/>
    <w:rsid w:val="000621BB"/>
    <w:rsid w:val="000626A3"/>
    <w:rsid w:val="00063B1A"/>
    <w:rsid w:val="00065498"/>
    <w:rsid w:val="00065A8C"/>
    <w:rsid w:val="00066BF2"/>
    <w:rsid w:val="00076B7A"/>
    <w:rsid w:val="0008120F"/>
    <w:rsid w:val="0008520B"/>
    <w:rsid w:val="000856B4"/>
    <w:rsid w:val="000863DF"/>
    <w:rsid w:val="00090C76"/>
    <w:rsid w:val="000915C9"/>
    <w:rsid w:val="00092037"/>
    <w:rsid w:val="0009245F"/>
    <w:rsid w:val="00092C6A"/>
    <w:rsid w:val="00095B07"/>
    <w:rsid w:val="000A2FB8"/>
    <w:rsid w:val="000A6465"/>
    <w:rsid w:val="000A77E2"/>
    <w:rsid w:val="000B381F"/>
    <w:rsid w:val="000B4F38"/>
    <w:rsid w:val="000B57C5"/>
    <w:rsid w:val="000B6BE8"/>
    <w:rsid w:val="000B6CB7"/>
    <w:rsid w:val="000B72AF"/>
    <w:rsid w:val="000B7E3C"/>
    <w:rsid w:val="000C4A06"/>
    <w:rsid w:val="000C61AB"/>
    <w:rsid w:val="000D1E1D"/>
    <w:rsid w:val="000D2CFF"/>
    <w:rsid w:val="000D386F"/>
    <w:rsid w:val="000D38E3"/>
    <w:rsid w:val="000D67D1"/>
    <w:rsid w:val="000D6CAB"/>
    <w:rsid w:val="000D762F"/>
    <w:rsid w:val="000E09C2"/>
    <w:rsid w:val="000E1AC5"/>
    <w:rsid w:val="000E2061"/>
    <w:rsid w:val="000E3099"/>
    <w:rsid w:val="000E5217"/>
    <w:rsid w:val="000E53A7"/>
    <w:rsid w:val="000F0CA8"/>
    <w:rsid w:val="000F78C6"/>
    <w:rsid w:val="001025F5"/>
    <w:rsid w:val="001059A2"/>
    <w:rsid w:val="00107082"/>
    <w:rsid w:val="001075A7"/>
    <w:rsid w:val="001111F3"/>
    <w:rsid w:val="00111A46"/>
    <w:rsid w:val="00113558"/>
    <w:rsid w:val="001138EC"/>
    <w:rsid w:val="0011674B"/>
    <w:rsid w:val="001174BD"/>
    <w:rsid w:val="001202F5"/>
    <w:rsid w:val="001214E9"/>
    <w:rsid w:val="00121F58"/>
    <w:rsid w:val="00122922"/>
    <w:rsid w:val="0012303F"/>
    <w:rsid w:val="00124749"/>
    <w:rsid w:val="001258E8"/>
    <w:rsid w:val="00130F80"/>
    <w:rsid w:val="00130FF9"/>
    <w:rsid w:val="00132719"/>
    <w:rsid w:val="0013296A"/>
    <w:rsid w:val="00133A5A"/>
    <w:rsid w:val="00136A24"/>
    <w:rsid w:val="00140085"/>
    <w:rsid w:val="0014221A"/>
    <w:rsid w:val="00142CA7"/>
    <w:rsid w:val="00143A0E"/>
    <w:rsid w:val="00146867"/>
    <w:rsid w:val="00147E46"/>
    <w:rsid w:val="00152656"/>
    <w:rsid w:val="001538F4"/>
    <w:rsid w:val="0015779F"/>
    <w:rsid w:val="00157D4E"/>
    <w:rsid w:val="00161199"/>
    <w:rsid w:val="00161866"/>
    <w:rsid w:val="00163DEB"/>
    <w:rsid w:val="001658A6"/>
    <w:rsid w:val="001702FC"/>
    <w:rsid w:val="001716C8"/>
    <w:rsid w:val="00171CFD"/>
    <w:rsid w:val="00174843"/>
    <w:rsid w:val="0017614C"/>
    <w:rsid w:val="001772BE"/>
    <w:rsid w:val="001774BC"/>
    <w:rsid w:val="00177797"/>
    <w:rsid w:val="00180133"/>
    <w:rsid w:val="00180B17"/>
    <w:rsid w:val="00182E38"/>
    <w:rsid w:val="0018450C"/>
    <w:rsid w:val="00184669"/>
    <w:rsid w:val="00184E4D"/>
    <w:rsid w:val="00190D60"/>
    <w:rsid w:val="00192758"/>
    <w:rsid w:val="00194E14"/>
    <w:rsid w:val="0019672A"/>
    <w:rsid w:val="00197099"/>
    <w:rsid w:val="001A3C3B"/>
    <w:rsid w:val="001A53A9"/>
    <w:rsid w:val="001A70B5"/>
    <w:rsid w:val="001A71B5"/>
    <w:rsid w:val="001B0BB8"/>
    <w:rsid w:val="001B3526"/>
    <w:rsid w:val="001B4034"/>
    <w:rsid w:val="001B4876"/>
    <w:rsid w:val="001B5132"/>
    <w:rsid w:val="001C0CE1"/>
    <w:rsid w:val="001C142B"/>
    <w:rsid w:val="001C3168"/>
    <w:rsid w:val="001C34E6"/>
    <w:rsid w:val="001C3D4C"/>
    <w:rsid w:val="001C5056"/>
    <w:rsid w:val="001C51DE"/>
    <w:rsid w:val="001D0691"/>
    <w:rsid w:val="001D0DF8"/>
    <w:rsid w:val="001D19E7"/>
    <w:rsid w:val="001D28C4"/>
    <w:rsid w:val="001D5272"/>
    <w:rsid w:val="001E05AB"/>
    <w:rsid w:val="001E42E0"/>
    <w:rsid w:val="001E72BA"/>
    <w:rsid w:val="001F0B39"/>
    <w:rsid w:val="001F14B6"/>
    <w:rsid w:val="001F64FB"/>
    <w:rsid w:val="0020239C"/>
    <w:rsid w:val="00205687"/>
    <w:rsid w:val="00206D9C"/>
    <w:rsid w:val="00207562"/>
    <w:rsid w:val="00207B09"/>
    <w:rsid w:val="00210D21"/>
    <w:rsid w:val="002133E8"/>
    <w:rsid w:val="002152D7"/>
    <w:rsid w:val="002163C3"/>
    <w:rsid w:val="002221C9"/>
    <w:rsid w:val="00225207"/>
    <w:rsid w:val="0022656E"/>
    <w:rsid w:val="00226BEB"/>
    <w:rsid w:val="00232090"/>
    <w:rsid w:val="0023256E"/>
    <w:rsid w:val="00233C4C"/>
    <w:rsid w:val="002349EE"/>
    <w:rsid w:val="00234A63"/>
    <w:rsid w:val="002364FE"/>
    <w:rsid w:val="00243F4E"/>
    <w:rsid w:val="00246A27"/>
    <w:rsid w:val="00246CEB"/>
    <w:rsid w:val="00247534"/>
    <w:rsid w:val="00250954"/>
    <w:rsid w:val="00250F6D"/>
    <w:rsid w:val="00253FED"/>
    <w:rsid w:val="00254EBB"/>
    <w:rsid w:val="002559C8"/>
    <w:rsid w:val="00256CEC"/>
    <w:rsid w:val="002608B4"/>
    <w:rsid w:val="002615BA"/>
    <w:rsid w:val="002632AE"/>
    <w:rsid w:val="00263DD3"/>
    <w:rsid w:val="0026432E"/>
    <w:rsid w:val="00266572"/>
    <w:rsid w:val="002666C8"/>
    <w:rsid w:val="002701EB"/>
    <w:rsid w:val="00270A1E"/>
    <w:rsid w:val="0027143C"/>
    <w:rsid w:val="00271FC6"/>
    <w:rsid w:val="00274113"/>
    <w:rsid w:val="00274305"/>
    <w:rsid w:val="00276583"/>
    <w:rsid w:val="0027732C"/>
    <w:rsid w:val="00277A93"/>
    <w:rsid w:val="002808D0"/>
    <w:rsid w:val="00281351"/>
    <w:rsid w:val="00282506"/>
    <w:rsid w:val="00291DC5"/>
    <w:rsid w:val="00296856"/>
    <w:rsid w:val="002A3553"/>
    <w:rsid w:val="002A4677"/>
    <w:rsid w:val="002A48A5"/>
    <w:rsid w:val="002A57C9"/>
    <w:rsid w:val="002A6BA6"/>
    <w:rsid w:val="002B051E"/>
    <w:rsid w:val="002B19D0"/>
    <w:rsid w:val="002B2CE4"/>
    <w:rsid w:val="002B331C"/>
    <w:rsid w:val="002B3423"/>
    <w:rsid w:val="002B3514"/>
    <w:rsid w:val="002C6037"/>
    <w:rsid w:val="002C6A23"/>
    <w:rsid w:val="002C7C3E"/>
    <w:rsid w:val="002D012B"/>
    <w:rsid w:val="002D082C"/>
    <w:rsid w:val="002D319E"/>
    <w:rsid w:val="002D36F0"/>
    <w:rsid w:val="002D3A73"/>
    <w:rsid w:val="002D4DC5"/>
    <w:rsid w:val="002D5ED3"/>
    <w:rsid w:val="002D7E26"/>
    <w:rsid w:val="002E5C46"/>
    <w:rsid w:val="002F0505"/>
    <w:rsid w:val="002F1878"/>
    <w:rsid w:val="002F4228"/>
    <w:rsid w:val="002F4618"/>
    <w:rsid w:val="0030012E"/>
    <w:rsid w:val="00300298"/>
    <w:rsid w:val="0030104C"/>
    <w:rsid w:val="0030140F"/>
    <w:rsid w:val="00305A25"/>
    <w:rsid w:val="003074DD"/>
    <w:rsid w:val="00307561"/>
    <w:rsid w:val="00313CF8"/>
    <w:rsid w:val="00316839"/>
    <w:rsid w:val="00317DA5"/>
    <w:rsid w:val="00317FF6"/>
    <w:rsid w:val="00320A60"/>
    <w:rsid w:val="0032231A"/>
    <w:rsid w:val="0032353D"/>
    <w:rsid w:val="0032384A"/>
    <w:rsid w:val="00324355"/>
    <w:rsid w:val="00326860"/>
    <w:rsid w:val="00332F22"/>
    <w:rsid w:val="00333BD8"/>
    <w:rsid w:val="0033433F"/>
    <w:rsid w:val="00334792"/>
    <w:rsid w:val="00341F49"/>
    <w:rsid w:val="00342D6C"/>
    <w:rsid w:val="00345DF8"/>
    <w:rsid w:val="00353587"/>
    <w:rsid w:val="0035514F"/>
    <w:rsid w:val="00355EA1"/>
    <w:rsid w:val="00360907"/>
    <w:rsid w:val="00360C60"/>
    <w:rsid w:val="00363571"/>
    <w:rsid w:val="00363DB4"/>
    <w:rsid w:val="00363EF5"/>
    <w:rsid w:val="00363FC5"/>
    <w:rsid w:val="0036435C"/>
    <w:rsid w:val="00364B7F"/>
    <w:rsid w:val="003653D9"/>
    <w:rsid w:val="003660C4"/>
    <w:rsid w:val="003667A2"/>
    <w:rsid w:val="0037102A"/>
    <w:rsid w:val="00371901"/>
    <w:rsid w:val="0037434D"/>
    <w:rsid w:val="003746C7"/>
    <w:rsid w:val="00384647"/>
    <w:rsid w:val="00386217"/>
    <w:rsid w:val="003903B0"/>
    <w:rsid w:val="0039096B"/>
    <w:rsid w:val="003911BF"/>
    <w:rsid w:val="0039692D"/>
    <w:rsid w:val="003976A2"/>
    <w:rsid w:val="003A0876"/>
    <w:rsid w:val="003A16FC"/>
    <w:rsid w:val="003A1D11"/>
    <w:rsid w:val="003A6E24"/>
    <w:rsid w:val="003A6EC1"/>
    <w:rsid w:val="003A787A"/>
    <w:rsid w:val="003B2F89"/>
    <w:rsid w:val="003B5014"/>
    <w:rsid w:val="003C05CF"/>
    <w:rsid w:val="003C0E23"/>
    <w:rsid w:val="003C22C8"/>
    <w:rsid w:val="003C44B2"/>
    <w:rsid w:val="003D39AB"/>
    <w:rsid w:val="003D4699"/>
    <w:rsid w:val="003D5D51"/>
    <w:rsid w:val="003D644B"/>
    <w:rsid w:val="003D7FB7"/>
    <w:rsid w:val="003E0421"/>
    <w:rsid w:val="003E23E6"/>
    <w:rsid w:val="003E2702"/>
    <w:rsid w:val="003E5851"/>
    <w:rsid w:val="003E7F47"/>
    <w:rsid w:val="00405C17"/>
    <w:rsid w:val="00406392"/>
    <w:rsid w:val="00407D20"/>
    <w:rsid w:val="004107A5"/>
    <w:rsid w:val="00411FA0"/>
    <w:rsid w:val="0041217C"/>
    <w:rsid w:val="00413371"/>
    <w:rsid w:val="004137CF"/>
    <w:rsid w:val="00413A41"/>
    <w:rsid w:val="004160FF"/>
    <w:rsid w:val="0041707B"/>
    <w:rsid w:val="00420F0A"/>
    <w:rsid w:val="004216C9"/>
    <w:rsid w:val="00421D8B"/>
    <w:rsid w:val="00421DC5"/>
    <w:rsid w:val="0042296B"/>
    <w:rsid w:val="004249A8"/>
    <w:rsid w:val="00426374"/>
    <w:rsid w:val="00426738"/>
    <w:rsid w:val="00430DE2"/>
    <w:rsid w:val="00431889"/>
    <w:rsid w:val="00434C9B"/>
    <w:rsid w:val="00434FBD"/>
    <w:rsid w:val="00437028"/>
    <w:rsid w:val="00440945"/>
    <w:rsid w:val="0044216A"/>
    <w:rsid w:val="004447FC"/>
    <w:rsid w:val="004457B6"/>
    <w:rsid w:val="00445CE9"/>
    <w:rsid w:val="0044766D"/>
    <w:rsid w:val="0045013B"/>
    <w:rsid w:val="00450A5B"/>
    <w:rsid w:val="00452CA9"/>
    <w:rsid w:val="00453774"/>
    <w:rsid w:val="0045453B"/>
    <w:rsid w:val="00454F81"/>
    <w:rsid w:val="00455EBC"/>
    <w:rsid w:val="004564B7"/>
    <w:rsid w:val="0045735F"/>
    <w:rsid w:val="00457B8A"/>
    <w:rsid w:val="004604C3"/>
    <w:rsid w:val="00460D35"/>
    <w:rsid w:val="0046179F"/>
    <w:rsid w:val="00461D5A"/>
    <w:rsid w:val="00464B8E"/>
    <w:rsid w:val="00467722"/>
    <w:rsid w:val="00470F51"/>
    <w:rsid w:val="00471321"/>
    <w:rsid w:val="004722A6"/>
    <w:rsid w:val="00472AFE"/>
    <w:rsid w:val="0047456B"/>
    <w:rsid w:val="00476588"/>
    <w:rsid w:val="00476C9C"/>
    <w:rsid w:val="00480819"/>
    <w:rsid w:val="00481F1C"/>
    <w:rsid w:val="004842D9"/>
    <w:rsid w:val="00484A9B"/>
    <w:rsid w:val="00487201"/>
    <w:rsid w:val="004919B5"/>
    <w:rsid w:val="0049228C"/>
    <w:rsid w:val="00492B8C"/>
    <w:rsid w:val="00492FB9"/>
    <w:rsid w:val="0049374F"/>
    <w:rsid w:val="004946FC"/>
    <w:rsid w:val="00495029"/>
    <w:rsid w:val="0049555F"/>
    <w:rsid w:val="004956F3"/>
    <w:rsid w:val="004967F1"/>
    <w:rsid w:val="004969AD"/>
    <w:rsid w:val="004A0ABB"/>
    <w:rsid w:val="004A1A79"/>
    <w:rsid w:val="004A4F85"/>
    <w:rsid w:val="004A59DF"/>
    <w:rsid w:val="004A79DA"/>
    <w:rsid w:val="004B1631"/>
    <w:rsid w:val="004B2470"/>
    <w:rsid w:val="004B45A6"/>
    <w:rsid w:val="004B5766"/>
    <w:rsid w:val="004B576F"/>
    <w:rsid w:val="004B7D0F"/>
    <w:rsid w:val="004C1669"/>
    <w:rsid w:val="004C2080"/>
    <w:rsid w:val="004C4B2F"/>
    <w:rsid w:val="004C5181"/>
    <w:rsid w:val="004C765C"/>
    <w:rsid w:val="004C7878"/>
    <w:rsid w:val="004D038A"/>
    <w:rsid w:val="004D260D"/>
    <w:rsid w:val="004D4374"/>
    <w:rsid w:val="004D5000"/>
    <w:rsid w:val="004E0684"/>
    <w:rsid w:val="004E0F88"/>
    <w:rsid w:val="004E1657"/>
    <w:rsid w:val="004E2D88"/>
    <w:rsid w:val="004E3E73"/>
    <w:rsid w:val="004F0168"/>
    <w:rsid w:val="004F1E3A"/>
    <w:rsid w:val="004F2A3B"/>
    <w:rsid w:val="004F4B42"/>
    <w:rsid w:val="004F6C6E"/>
    <w:rsid w:val="004F71DD"/>
    <w:rsid w:val="00505C38"/>
    <w:rsid w:val="005070AE"/>
    <w:rsid w:val="00507BA5"/>
    <w:rsid w:val="0051080B"/>
    <w:rsid w:val="00512EAF"/>
    <w:rsid w:val="00514961"/>
    <w:rsid w:val="00515DAA"/>
    <w:rsid w:val="005166DC"/>
    <w:rsid w:val="00516E06"/>
    <w:rsid w:val="0052107E"/>
    <w:rsid w:val="00522ACF"/>
    <w:rsid w:val="00523491"/>
    <w:rsid w:val="00523A0F"/>
    <w:rsid w:val="005251D5"/>
    <w:rsid w:val="005259BF"/>
    <w:rsid w:val="00525FAA"/>
    <w:rsid w:val="0052684D"/>
    <w:rsid w:val="005279E1"/>
    <w:rsid w:val="005279FD"/>
    <w:rsid w:val="005318BF"/>
    <w:rsid w:val="00533ED3"/>
    <w:rsid w:val="00536F63"/>
    <w:rsid w:val="00543A1B"/>
    <w:rsid w:val="00546C0B"/>
    <w:rsid w:val="00547FC6"/>
    <w:rsid w:val="0055280A"/>
    <w:rsid w:val="00552B07"/>
    <w:rsid w:val="005557D0"/>
    <w:rsid w:val="00556BDC"/>
    <w:rsid w:val="00557430"/>
    <w:rsid w:val="00557E9E"/>
    <w:rsid w:val="00563A34"/>
    <w:rsid w:val="00563FDD"/>
    <w:rsid w:val="0056462C"/>
    <w:rsid w:val="00565739"/>
    <w:rsid w:val="00565D8F"/>
    <w:rsid w:val="00570218"/>
    <w:rsid w:val="005717C6"/>
    <w:rsid w:val="00575C89"/>
    <w:rsid w:val="00575D62"/>
    <w:rsid w:val="00576B59"/>
    <w:rsid w:val="00576D36"/>
    <w:rsid w:val="00580343"/>
    <w:rsid w:val="0058245C"/>
    <w:rsid w:val="00582AF6"/>
    <w:rsid w:val="0058365B"/>
    <w:rsid w:val="00583BEA"/>
    <w:rsid w:val="00583C99"/>
    <w:rsid w:val="00584F77"/>
    <w:rsid w:val="00585598"/>
    <w:rsid w:val="00587C66"/>
    <w:rsid w:val="0059322E"/>
    <w:rsid w:val="00595279"/>
    <w:rsid w:val="005964D9"/>
    <w:rsid w:val="0059705D"/>
    <w:rsid w:val="0059728F"/>
    <w:rsid w:val="00597292"/>
    <w:rsid w:val="005A0A25"/>
    <w:rsid w:val="005A0E32"/>
    <w:rsid w:val="005A20F8"/>
    <w:rsid w:val="005A5B31"/>
    <w:rsid w:val="005A709B"/>
    <w:rsid w:val="005A7A85"/>
    <w:rsid w:val="005B00AA"/>
    <w:rsid w:val="005B2223"/>
    <w:rsid w:val="005B30AE"/>
    <w:rsid w:val="005B6BC3"/>
    <w:rsid w:val="005C1561"/>
    <w:rsid w:val="005C3D19"/>
    <w:rsid w:val="005C7CB7"/>
    <w:rsid w:val="005D0761"/>
    <w:rsid w:val="005D092F"/>
    <w:rsid w:val="005D4A5B"/>
    <w:rsid w:val="005E11C7"/>
    <w:rsid w:val="005E395C"/>
    <w:rsid w:val="005E3996"/>
    <w:rsid w:val="005E485B"/>
    <w:rsid w:val="005E67B5"/>
    <w:rsid w:val="005F1759"/>
    <w:rsid w:val="005F1AE6"/>
    <w:rsid w:val="005F25A9"/>
    <w:rsid w:val="005F6383"/>
    <w:rsid w:val="0060052A"/>
    <w:rsid w:val="00600688"/>
    <w:rsid w:val="00606F51"/>
    <w:rsid w:val="00607164"/>
    <w:rsid w:val="00607171"/>
    <w:rsid w:val="006126E9"/>
    <w:rsid w:val="00615E56"/>
    <w:rsid w:val="006164B5"/>
    <w:rsid w:val="0061754A"/>
    <w:rsid w:val="00617BDB"/>
    <w:rsid w:val="0062023C"/>
    <w:rsid w:val="00621678"/>
    <w:rsid w:val="00622663"/>
    <w:rsid w:val="006250A0"/>
    <w:rsid w:val="00625E89"/>
    <w:rsid w:val="00627D4C"/>
    <w:rsid w:val="00630DF4"/>
    <w:rsid w:val="006338E9"/>
    <w:rsid w:val="00636EF2"/>
    <w:rsid w:val="0063765D"/>
    <w:rsid w:val="006414CD"/>
    <w:rsid w:val="00642ED2"/>
    <w:rsid w:val="0065123C"/>
    <w:rsid w:val="0065154F"/>
    <w:rsid w:val="0065698F"/>
    <w:rsid w:val="00662556"/>
    <w:rsid w:val="00662572"/>
    <w:rsid w:val="00662760"/>
    <w:rsid w:val="00663425"/>
    <w:rsid w:val="00663963"/>
    <w:rsid w:val="00666458"/>
    <w:rsid w:val="006665DE"/>
    <w:rsid w:val="00666B17"/>
    <w:rsid w:val="00667C38"/>
    <w:rsid w:val="00671055"/>
    <w:rsid w:val="006710F0"/>
    <w:rsid w:val="006714FB"/>
    <w:rsid w:val="006721BC"/>
    <w:rsid w:val="0067300D"/>
    <w:rsid w:val="00677AAC"/>
    <w:rsid w:val="00681151"/>
    <w:rsid w:val="006823FF"/>
    <w:rsid w:val="00682727"/>
    <w:rsid w:val="006833C2"/>
    <w:rsid w:val="00685777"/>
    <w:rsid w:val="00685D6A"/>
    <w:rsid w:val="006867B2"/>
    <w:rsid w:val="00686F83"/>
    <w:rsid w:val="00687678"/>
    <w:rsid w:val="00687C31"/>
    <w:rsid w:val="0069624D"/>
    <w:rsid w:val="006968D9"/>
    <w:rsid w:val="006A5390"/>
    <w:rsid w:val="006A61F5"/>
    <w:rsid w:val="006A62AD"/>
    <w:rsid w:val="006A6861"/>
    <w:rsid w:val="006A6BFB"/>
    <w:rsid w:val="006A7D29"/>
    <w:rsid w:val="006B0EBB"/>
    <w:rsid w:val="006B0EFB"/>
    <w:rsid w:val="006B25A5"/>
    <w:rsid w:val="006B281A"/>
    <w:rsid w:val="006B4AE5"/>
    <w:rsid w:val="006B6884"/>
    <w:rsid w:val="006C2966"/>
    <w:rsid w:val="006C67FD"/>
    <w:rsid w:val="006C7760"/>
    <w:rsid w:val="006D27B9"/>
    <w:rsid w:val="006D3928"/>
    <w:rsid w:val="006D4A0E"/>
    <w:rsid w:val="006E2A2F"/>
    <w:rsid w:val="006E32D1"/>
    <w:rsid w:val="006E33B3"/>
    <w:rsid w:val="006E4F09"/>
    <w:rsid w:val="006E56CF"/>
    <w:rsid w:val="006E5EA0"/>
    <w:rsid w:val="006F00DC"/>
    <w:rsid w:val="006F6387"/>
    <w:rsid w:val="006F7C6C"/>
    <w:rsid w:val="00701A7B"/>
    <w:rsid w:val="007037E8"/>
    <w:rsid w:val="0070514B"/>
    <w:rsid w:val="0070619B"/>
    <w:rsid w:val="00706489"/>
    <w:rsid w:val="007069BF"/>
    <w:rsid w:val="00706DF9"/>
    <w:rsid w:val="00713E7D"/>
    <w:rsid w:val="007147A2"/>
    <w:rsid w:val="0071793B"/>
    <w:rsid w:val="00717CDF"/>
    <w:rsid w:val="00720D52"/>
    <w:rsid w:val="00721EA0"/>
    <w:rsid w:val="00723E77"/>
    <w:rsid w:val="00724AE2"/>
    <w:rsid w:val="00727AE1"/>
    <w:rsid w:val="00727C53"/>
    <w:rsid w:val="0073577D"/>
    <w:rsid w:val="00743516"/>
    <w:rsid w:val="00744A00"/>
    <w:rsid w:val="007458E2"/>
    <w:rsid w:val="007522B5"/>
    <w:rsid w:val="00753FFF"/>
    <w:rsid w:val="007550ED"/>
    <w:rsid w:val="00757A65"/>
    <w:rsid w:val="00760190"/>
    <w:rsid w:val="00762877"/>
    <w:rsid w:val="00762CED"/>
    <w:rsid w:val="0076476D"/>
    <w:rsid w:val="00764AB1"/>
    <w:rsid w:val="00765B63"/>
    <w:rsid w:val="00771484"/>
    <w:rsid w:val="00772648"/>
    <w:rsid w:val="007732C3"/>
    <w:rsid w:val="00773321"/>
    <w:rsid w:val="007751C6"/>
    <w:rsid w:val="00775FEB"/>
    <w:rsid w:val="007775C8"/>
    <w:rsid w:val="00777C41"/>
    <w:rsid w:val="007829E8"/>
    <w:rsid w:val="00783038"/>
    <w:rsid w:val="00784103"/>
    <w:rsid w:val="0078488E"/>
    <w:rsid w:val="00785591"/>
    <w:rsid w:val="007918C6"/>
    <w:rsid w:val="00791AD4"/>
    <w:rsid w:val="0079492C"/>
    <w:rsid w:val="00795A4F"/>
    <w:rsid w:val="007975CD"/>
    <w:rsid w:val="00797ECC"/>
    <w:rsid w:val="007A163B"/>
    <w:rsid w:val="007A22AA"/>
    <w:rsid w:val="007A4F1C"/>
    <w:rsid w:val="007A5614"/>
    <w:rsid w:val="007A6D5C"/>
    <w:rsid w:val="007B0C66"/>
    <w:rsid w:val="007B1656"/>
    <w:rsid w:val="007B263A"/>
    <w:rsid w:val="007B2C98"/>
    <w:rsid w:val="007B3AD2"/>
    <w:rsid w:val="007B5253"/>
    <w:rsid w:val="007B56D6"/>
    <w:rsid w:val="007B5EFE"/>
    <w:rsid w:val="007B6688"/>
    <w:rsid w:val="007B7E86"/>
    <w:rsid w:val="007C171E"/>
    <w:rsid w:val="007C20F1"/>
    <w:rsid w:val="007C3EC5"/>
    <w:rsid w:val="007C5472"/>
    <w:rsid w:val="007C591E"/>
    <w:rsid w:val="007C5D8D"/>
    <w:rsid w:val="007D0C12"/>
    <w:rsid w:val="007E1F3A"/>
    <w:rsid w:val="007E3BD8"/>
    <w:rsid w:val="007E5549"/>
    <w:rsid w:val="007E5CD5"/>
    <w:rsid w:val="007E6584"/>
    <w:rsid w:val="007E6FE2"/>
    <w:rsid w:val="007F03F8"/>
    <w:rsid w:val="007F3579"/>
    <w:rsid w:val="007F4B50"/>
    <w:rsid w:val="007F60B6"/>
    <w:rsid w:val="007F6E3B"/>
    <w:rsid w:val="007F7688"/>
    <w:rsid w:val="00801E9D"/>
    <w:rsid w:val="008028A6"/>
    <w:rsid w:val="00804281"/>
    <w:rsid w:val="008102A5"/>
    <w:rsid w:val="00813B49"/>
    <w:rsid w:val="00815F3E"/>
    <w:rsid w:val="00820089"/>
    <w:rsid w:val="008242DA"/>
    <w:rsid w:val="00826458"/>
    <w:rsid w:val="008264A2"/>
    <w:rsid w:val="0082683E"/>
    <w:rsid w:val="008300FC"/>
    <w:rsid w:val="00830FCF"/>
    <w:rsid w:val="008322DD"/>
    <w:rsid w:val="008335C6"/>
    <w:rsid w:val="00834A13"/>
    <w:rsid w:val="0083558B"/>
    <w:rsid w:val="00835A4E"/>
    <w:rsid w:val="00837373"/>
    <w:rsid w:val="008420E1"/>
    <w:rsid w:val="008453FF"/>
    <w:rsid w:val="00850926"/>
    <w:rsid w:val="00850A12"/>
    <w:rsid w:val="0085156B"/>
    <w:rsid w:val="00852A6A"/>
    <w:rsid w:val="00852DA5"/>
    <w:rsid w:val="00853E5B"/>
    <w:rsid w:val="00854D67"/>
    <w:rsid w:val="00855427"/>
    <w:rsid w:val="008556FE"/>
    <w:rsid w:val="00855F7D"/>
    <w:rsid w:val="0085633D"/>
    <w:rsid w:val="0086057A"/>
    <w:rsid w:val="008609FB"/>
    <w:rsid w:val="008666D4"/>
    <w:rsid w:val="00870B82"/>
    <w:rsid w:val="0087449A"/>
    <w:rsid w:val="00875610"/>
    <w:rsid w:val="008770CC"/>
    <w:rsid w:val="00880BE7"/>
    <w:rsid w:val="00893654"/>
    <w:rsid w:val="008938E8"/>
    <w:rsid w:val="00894657"/>
    <w:rsid w:val="008948B4"/>
    <w:rsid w:val="008949AF"/>
    <w:rsid w:val="008956BC"/>
    <w:rsid w:val="008A1702"/>
    <w:rsid w:val="008A1BA0"/>
    <w:rsid w:val="008A7DFE"/>
    <w:rsid w:val="008B12CA"/>
    <w:rsid w:val="008B17E2"/>
    <w:rsid w:val="008B220B"/>
    <w:rsid w:val="008B27BF"/>
    <w:rsid w:val="008B569A"/>
    <w:rsid w:val="008B714D"/>
    <w:rsid w:val="008B7E75"/>
    <w:rsid w:val="008C1D26"/>
    <w:rsid w:val="008C3D58"/>
    <w:rsid w:val="008C4DDD"/>
    <w:rsid w:val="008C5462"/>
    <w:rsid w:val="008C7C06"/>
    <w:rsid w:val="008D0A3A"/>
    <w:rsid w:val="008D170E"/>
    <w:rsid w:val="008D1BE0"/>
    <w:rsid w:val="008D2149"/>
    <w:rsid w:val="008D3581"/>
    <w:rsid w:val="008D3EB7"/>
    <w:rsid w:val="008D4F4D"/>
    <w:rsid w:val="008E09AE"/>
    <w:rsid w:val="008E4A84"/>
    <w:rsid w:val="008E6CE1"/>
    <w:rsid w:val="008F0C67"/>
    <w:rsid w:val="008F2AA7"/>
    <w:rsid w:val="008F72C5"/>
    <w:rsid w:val="009018BD"/>
    <w:rsid w:val="009047B3"/>
    <w:rsid w:val="00905067"/>
    <w:rsid w:val="0090525C"/>
    <w:rsid w:val="00905526"/>
    <w:rsid w:val="009065BE"/>
    <w:rsid w:val="00911C7C"/>
    <w:rsid w:val="00917823"/>
    <w:rsid w:val="009228D0"/>
    <w:rsid w:val="00922C21"/>
    <w:rsid w:val="00924169"/>
    <w:rsid w:val="00924640"/>
    <w:rsid w:val="00924F87"/>
    <w:rsid w:val="0092590B"/>
    <w:rsid w:val="0092681E"/>
    <w:rsid w:val="009306B2"/>
    <w:rsid w:val="009316DE"/>
    <w:rsid w:val="00932361"/>
    <w:rsid w:val="00932AC9"/>
    <w:rsid w:val="00934601"/>
    <w:rsid w:val="009354B8"/>
    <w:rsid w:val="009406AE"/>
    <w:rsid w:val="0094196C"/>
    <w:rsid w:val="00941B59"/>
    <w:rsid w:val="0095075E"/>
    <w:rsid w:val="00952053"/>
    <w:rsid w:val="00952DCE"/>
    <w:rsid w:val="00953765"/>
    <w:rsid w:val="00955CCA"/>
    <w:rsid w:val="00957108"/>
    <w:rsid w:val="00957E58"/>
    <w:rsid w:val="0096064E"/>
    <w:rsid w:val="00960D5D"/>
    <w:rsid w:val="0096386A"/>
    <w:rsid w:val="0096445F"/>
    <w:rsid w:val="00964A94"/>
    <w:rsid w:val="0096785C"/>
    <w:rsid w:val="00970701"/>
    <w:rsid w:val="0097322C"/>
    <w:rsid w:val="0097372C"/>
    <w:rsid w:val="00976B20"/>
    <w:rsid w:val="00976EE4"/>
    <w:rsid w:val="00981CD3"/>
    <w:rsid w:val="009825E6"/>
    <w:rsid w:val="00986337"/>
    <w:rsid w:val="00986E48"/>
    <w:rsid w:val="0098734B"/>
    <w:rsid w:val="0099063B"/>
    <w:rsid w:val="00991918"/>
    <w:rsid w:val="00992A45"/>
    <w:rsid w:val="00992FFD"/>
    <w:rsid w:val="00994683"/>
    <w:rsid w:val="009947EC"/>
    <w:rsid w:val="0099646B"/>
    <w:rsid w:val="00996CF6"/>
    <w:rsid w:val="009A1BA2"/>
    <w:rsid w:val="009A3EEE"/>
    <w:rsid w:val="009A56B1"/>
    <w:rsid w:val="009B2A22"/>
    <w:rsid w:val="009B4E3C"/>
    <w:rsid w:val="009B587C"/>
    <w:rsid w:val="009B58E7"/>
    <w:rsid w:val="009B6300"/>
    <w:rsid w:val="009B69E3"/>
    <w:rsid w:val="009B74D1"/>
    <w:rsid w:val="009C01B6"/>
    <w:rsid w:val="009C0FC6"/>
    <w:rsid w:val="009C3197"/>
    <w:rsid w:val="009C5079"/>
    <w:rsid w:val="009C6609"/>
    <w:rsid w:val="009C7561"/>
    <w:rsid w:val="009D02F9"/>
    <w:rsid w:val="009D03F6"/>
    <w:rsid w:val="009D1653"/>
    <w:rsid w:val="009D1F92"/>
    <w:rsid w:val="009D7600"/>
    <w:rsid w:val="009E0627"/>
    <w:rsid w:val="009E1BDE"/>
    <w:rsid w:val="009E338E"/>
    <w:rsid w:val="009E3BA4"/>
    <w:rsid w:val="009E3E73"/>
    <w:rsid w:val="009E6A11"/>
    <w:rsid w:val="009E78DB"/>
    <w:rsid w:val="009F10F3"/>
    <w:rsid w:val="009F16D2"/>
    <w:rsid w:val="009F6215"/>
    <w:rsid w:val="009F6A8F"/>
    <w:rsid w:val="009F6C40"/>
    <w:rsid w:val="00A00123"/>
    <w:rsid w:val="00A06597"/>
    <w:rsid w:val="00A06E4C"/>
    <w:rsid w:val="00A13D72"/>
    <w:rsid w:val="00A14BB1"/>
    <w:rsid w:val="00A14FD8"/>
    <w:rsid w:val="00A153C8"/>
    <w:rsid w:val="00A20C55"/>
    <w:rsid w:val="00A2277B"/>
    <w:rsid w:val="00A23873"/>
    <w:rsid w:val="00A239D9"/>
    <w:rsid w:val="00A24E17"/>
    <w:rsid w:val="00A2786C"/>
    <w:rsid w:val="00A27906"/>
    <w:rsid w:val="00A34852"/>
    <w:rsid w:val="00A3648F"/>
    <w:rsid w:val="00A40FF8"/>
    <w:rsid w:val="00A41D59"/>
    <w:rsid w:val="00A42979"/>
    <w:rsid w:val="00A437F2"/>
    <w:rsid w:val="00A4481B"/>
    <w:rsid w:val="00A45423"/>
    <w:rsid w:val="00A5355F"/>
    <w:rsid w:val="00A546E9"/>
    <w:rsid w:val="00A54F0B"/>
    <w:rsid w:val="00A552CF"/>
    <w:rsid w:val="00A614A4"/>
    <w:rsid w:val="00A65027"/>
    <w:rsid w:val="00A70741"/>
    <w:rsid w:val="00A72942"/>
    <w:rsid w:val="00A72980"/>
    <w:rsid w:val="00A72C68"/>
    <w:rsid w:val="00A7338C"/>
    <w:rsid w:val="00A75FCF"/>
    <w:rsid w:val="00A7625B"/>
    <w:rsid w:val="00A77221"/>
    <w:rsid w:val="00A77F6A"/>
    <w:rsid w:val="00A81394"/>
    <w:rsid w:val="00A82757"/>
    <w:rsid w:val="00A8580A"/>
    <w:rsid w:val="00A8769C"/>
    <w:rsid w:val="00A901C2"/>
    <w:rsid w:val="00A91ECF"/>
    <w:rsid w:val="00A92664"/>
    <w:rsid w:val="00A92BA4"/>
    <w:rsid w:val="00A9322E"/>
    <w:rsid w:val="00A9531A"/>
    <w:rsid w:val="00A95B9B"/>
    <w:rsid w:val="00A9674A"/>
    <w:rsid w:val="00AA1F0D"/>
    <w:rsid w:val="00AA66FA"/>
    <w:rsid w:val="00AB0B87"/>
    <w:rsid w:val="00AB150F"/>
    <w:rsid w:val="00AB51D1"/>
    <w:rsid w:val="00AB636D"/>
    <w:rsid w:val="00AB6468"/>
    <w:rsid w:val="00AC4292"/>
    <w:rsid w:val="00AC430A"/>
    <w:rsid w:val="00AC4473"/>
    <w:rsid w:val="00AC5B92"/>
    <w:rsid w:val="00AC6632"/>
    <w:rsid w:val="00AD0545"/>
    <w:rsid w:val="00AD05D0"/>
    <w:rsid w:val="00AE1298"/>
    <w:rsid w:val="00AE1826"/>
    <w:rsid w:val="00AE1EA1"/>
    <w:rsid w:val="00AE2580"/>
    <w:rsid w:val="00AE2832"/>
    <w:rsid w:val="00AE2867"/>
    <w:rsid w:val="00AF54A0"/>
    <w:rsid w:val="00B005E1"/>
    <w:rsid w:val="00B01768"/>
    <w:rsid w:val="00B06F88"/>
    <w:rsid w:val="00B071B2"/>
    <w:rsid w:val="00B07C26"/>
    <w:rsid w:val="00B115D3"/>
    <w:rsid w:val="00B156C1"/>
    <w:rsid w:val="00B17B35"/>
    <w:rsid w:val="00B21527"/>
    <w:rsid w:val="00B22BD2"/>
    <w:rsid w:val="00B2384B"/>
    <w:rsid w:val="00B26511"/>
    <w:rsid w:val="00B3082E"/>
    <w:rsid w:val="00B3237C"/>
    <w:rsid w:val="00B333B2"/>
    <w:rsid w:val="00B34FEF"/>
    <w:rsid w:val="00B373FD"/>
    <w:rsid w:val="00B52D74"/>
    <w:rsid w:val="00B53338"/>
    <w:rsid w:val="00B538F2"/>
    <w:rsid w:val="00B54087"/>
    <w:rsid w:val="00B578A7"/>
    <w:rsid w:val="00B601FC"/>
    <w:rsid w:val="00B60375"/>
    <w:rsid w:val="00B60A03"/>
    <w:rsid w:val="00B627E8"/>
    <w:rsid w:val="00B63640"/>
    <w:rsid w:val="00B65C17"/>
    <w:rsid w:val="00B6717C"/>
    <w:rsid w:val="00B67558"/>
    <w:rsid w:val="00B7278E"/>
    <w:rsid w:val="00B74685"/>
    <w:rsid w:val="00B7618D"/>
    <w:rsid w:val="00B76868"/>
    <w:rsid w:val="00B77C5E"/>
    <w:rsid w:val="00B80831"/>
    <w:rsid w:val="00B81186"/>
    <w:rsid w:val="00B82023"/>
    <w:rsid w:val="00B86760"/>
    <w:rsid w:val="00B86AED"/>
    <w:rsid w:val="00B86D60"/>
    <w:rsid w:val="00B8707B"/>
    <w:rsid w:val="00B93047"/>
    <w:rsid w:val="00BA131E"/>
    <w:rsid w:val="00BA1B45"/>
    <w:rsid w:val="00BA33E7"/>
    <w:rsid w:val="00BA40A7"/>
    <w:rsid w:val="00BA4896"/>
    <w:rsid w:val="00BA56E2"/>
    <w:rsid w:val="00BA5EF6"/>
    <w:rsid w:val="00BB1EEE"/>
    <w:rsid w:val="00BB3110"/>
    <w:rsid w:val="00BB69A7"/>
    <w:rsid w:val="00BB7BF4"/>
    <w:rsid w:val="00BC143B"/>
    <w:rsid w:val="00BC5287"/>
    <w:rsid w:val="00BC75B9"/>
    <w:rsid w:val="00BD047F"/>
    <w:rsid w:val="00BD2279"/>
    <w:rsid w:val="00BD6760"/>
    <w:rsid w:val="00BE3672"/>
    <w:rsid w:val="00BE5847"/>
    <w:rsid w:val="00BE6094"/>
    <w:rsid w:val="00BE7AA8"/>
    <w:rsid w:val="00BF17F4"/>
    <w:rsid w:val="00BF1C01"/>
    <w:rsid w:val="00BF5454"/>
    <w:rsid w:val="00BF6851"/>
    <w:rsid w:val="00BF75A8"/>
    <w:rsid w:val="00C02726"/>
    <w:rsid w:val="00C03CDE"/>
    <w:rsid w:val="00C0459F"/>
    <w:rsid w:val="00C05F53"/>
    <w:rsid w:val="00C06AFC"/>
    <w:rsid w:val="00C06E6A"/>
    <w:rsid w:val="00C07A15"/>
    <w:rsid w:val="00C111DD"/>
    <w:rsid w:val="00C13D34"/>
    <w:rsid w:val="00C15031"/>
    <w:rsid w:val="00C17203"/>
    <w:rsid w:val="00C22FA2"/>
    <w:rsid w:val="00C246F8"/>
    <w:rsid w:val="00C248DC"/>
    <w:rsid w:val="00C33861"/>
    <w:rsid w:val="00C4154C"/>
    <w:rsid w:val="00C45F81"/>
    <w:rsid w:val="00C463BF"/>
    <w:rsid w:val="00C5107F"/>
    <w:rsid w:val="00C526EF"/>
    <w:rsid w:val="00C52A95"/>
    <w:rsid w:val="00C629D5"/>
    <w:rsid w:val="00C67979"/>
    <w:rsid w:val="00C706D5"/>
    <w:rsid w:val="00C7126E"/>
    <w:rsid w:val="00C713A9"/>
    <w:rsid w:val="00C74545"/>
    <w:rsid w:val="00C74A65"/>
    <w:rsid w:val="00C75066"/>
    <w:rsid w:val="00C75B5F"/>
    <w:rsid w:val="00C81CD3"/>
    <w:rsid w:val="00C823D7"/>
    <w:rsid w:val="00C8584A"/>
    <w:rsid w:val="00C86014"/>
    <w:rsid w:val="00C8738A"/>
    <w:rsid w:val="00C90A83"/>
    <w:rsid w:val="00C93E16"/>
    <w:rsid w:val="00C95AD7"/>
    <w:rsid w:val="00C97242"/>
    <w:rsid w:val="00CA1049"/>
    <w:rsid w:val="00CA22A5"/>
    <w:rsid w:val="00CA2D92"/>
    <w:rsid w:val="00CA3151"/>
    <w:rsid w:val="00CA3226"/>
    <w:rsid w:val="00CA3769"/>
    <w:rsid w:val="00CA4674"/>
    <w:rsid w:val="00CA5207"/>
    <w:rsid w:val="00CA5FA9"/>
    <w:rsid w:val="00CA79AF"/>
    <w:rsid w:val="00CB07DC"/>
    <w:rsid w:val="00CB4965"/>
    <w:rsid w:val="00CB69CD"/>
    <w:rsid w:val="00CB6DC0"/>
    <w:rsid w:val="00CC26D5"/>
    <w:rsid w:val="00CC702F"/>
    <w:rsid w:val="00CD2D90"/>
    <w:rsid w:val="00CE0330"/>
    <w:rsid w:val="00CE1D89"/>
    <w:rsid w:val="00CE5D37"/>
    <w:rsid w:val="00CE6B8E"/>
    <w:rsid w:val="00CE7760"/>
    <w:rsid w:val="00CE7E80"/>
    <w:rsid w:val="00CE7F0C"/>
    <w:rsid w:val="00CF13B4"/>
    <w:rsid w:val="00CF30E2"/>
    <w:rsid w:val="00CF3CA3"/>
    <w:rsid w:val="00CF5756"/>
    <w:rsid w:val="00D02936"/>
    <w:rsid w:val="00D12FD0"/>
    <w:rsid w:val="00D1579A"/>
    <w:rsid w:val="00D15D7B"/>
    <w:rsid w:val="00D20334"/>
    <w:rsid w:val="00D21733"/>
    <w:rsid w:val="00D24044"/>
    <w:rsid w:val="00D25F61"/>
    <w:rsid w:val="00D30812"/>
    <w:rsid w:val="00D31823"/>
    <w:rsid w:val="00D36312"/>
    <w:rsid w:val="00D37656"/>
    <w:rsid w:val="00D429C5"/>
    <w:rsid w:val="00D442C3"/>
    <w:rsid w:val="00D45503"/>
    <w:rsid w:val="00D4653E"/>
    <w:rsid w:val="00D518CB"/>
    <w:rsid w:val="00D51D51"/>
    <w:rsid w:val="00D535F9"/>
    <w:rsid w:val="00D576FE"/>
    <w:rsid w:val="00D60B1A"/>
    <w:rsid w:val="00D61388"/>
    <w:rsid w:val="00D64156"/>
    <w:rsid w:val="00D65ECE"/>
    <w:rsid w:val="00D65FE6"/>
    <w:rsid w:val="00D6755C"/>
    <w:rsid w:val="00D6772E"/>
    <w:rsid w:val="00D67FFD"/>
    <w:rsid w:val="00D71DCA"/>
    <w:rsid w:val="00D7590C"/>
    <w:rsid w:val="00D81FB4"/>
    <w:rsid w:val="00D8684D"/>
    <w:rsid w:val="00D91FE2"/>
    <w:rsid w:val="00D95FBE"/>
    <w:rsid w:val="00D96723"/>
    <w:rsid w:val="00D97D70"/>
    <w:rsid w:val="00DA10F1"/>
    <w:rsid w:val="00DA547E"/>
    <w:rsid w:val="00DA6754"/>
    <w:rsid w:val="00DB1038"/>
    <w:rsid w:val="00DB1666"/>
    <w:rsid w:val="00DB1951"/>
    <w:rsid w:val="00DB396E"/>
    <w:rsid w:val="00DB3A2D"/>
    <w:rsid w:val="00DB5439"/>
    <w:rsid w:val="00DB572A"/>
    <w:rsid w:val="00DC06B2"/>
    <w:rsid w:val="00DC1170"/>
    <w:rsid w:val="00DC1BF3"/>
    <w:rsid w:val="00DC50CC"/>
    <w:rsid w:val="00DC5486"/>
    <w:rsid w:val="00DC579E"/>
    <w:rsid w:val="00DC7419"/>
    <w:rsid w:val="00DD0587"/>
    <w:rsid w:val="00DD1C31"/>
    <w:rsid w:val="00DD23BD"/>
    <w:rsid w:val="00DD25CC"/>
    <w:rsid w:val="00DD47C8"/>
    <w:rsid w:val="00DD5364"/>
    <w:rsid w:val="00DD5B91"/>
    <w:rsid w:val="00DE0ECF"/>
    <w:rsid w:val="00DE732F"/>
    <w:rsid w:val="00DE779F"/>
    <w:rsid w:val="00DF1848"/>
    <w:rsid w:val="00DF46DD"/>
    <w:rsid w:val="00DF6D77"/>
    <w:rsid w:val="00DF70D6"/>
    <w:rsid w:val="00DF77BE"/>
    <w:rsid w:val="00E05B22"/>
    <w:rsid w:val="00E10336"/>
    <w:rsid w:val="00E12A07"/>
    <w:rsid w:val="00E14B35"/>
    <w:rsid w:val="00E16D78"/>
    <w:rsid w:val="00E1768C"/>
    <w:rsid w:val="00E208D4"/>
    <w:rsid w:val="00E21FD4"/>
    <w:rsid w:val="00E268E9"/>
    <w:rsid w:val="00E2703D"/>
    <w:rsid w:val="00E27300"/>
    <w:rsid w:val="00E27858"/>
    <w:rsid w:val="00E308AD"/>
    <w:rsid w:val="00E30A3A"/>
    <w:rsid w:val="00E314CA"/>
    <w:rsid w:val="00E3559E"/>
    <w:rsid w:val="00E35F9F"/>
    <w:rsid w:val="00E378C4"/>
    <w:rsid w:val="00E408CE"/>
    <w:rsid w:val="00E42124"/>
    <w:rsid w:val="00E4614F"/>
    <w:rsid w:val="00E50CDF"/>
    <w:rsid w:val="00E51685"/>
    <w:rsid w:val="00E5463A"/>
    <w:rsid w:val="00E54E0A"/>
    <w:rsid w:val="00E578B0"/>
    <w:rsid w:val="00E60FCB"/>
    <w:rsid w:val="00E62318"/>
    <w:rsid w:val="00E65154"/>
    <w:rsid w:val="00E65DF8"/>
    <w:rsid w:val="00E67550"/>
    <w:rsid w:val="00E7095A"/>
    <w:rsid w:val="00E73366"/>
    <w:rsid w:val="00E7374E"/>
    <w:rsid w:val="00E73FF0"/>
    <w:rsid w:val="00E744EF"/>
    <w:rsid w:val="00E74AD7"/>
    <w:rsid w:val="00E74AEF"/>
    <w:rsid w:val="00E74DF4"/>
    <w:rsid w:val="00E80BF4"/>
    <w:rsid w:val="00E823AE"/>
    <w:rsid w:val="00E828C5"/>
    <w:rsid w:val="00E839C9"/>
    <w:rsid w:val="00E8408B"/>
    <w:rsid w:val="00E84249"/>
    <w:rsid w:val="00E87804"/>
    <w:rsid w:val="00E90A16"/>
    <w:rsid w:val="00E90D68"/>
    <w:rsid w:val="00E90EB2"/>
    <w:rsid w:val="00E91769"/>
    <w:rsid w:val="00E953BF"/>
    <w:rsid w:val="00EA0000"/>
    <w:rsid w:val="00EA1FE5"/>
    <w:rsid w:val="00EA3718"/>
    <w:rsid w:val="00EA3995"/>
    <w:rsid w:val="00EA53A8"/>
    <w:rsid w:val="00EA5886"/>
    <w:rsid w:val="00EB03D9"/>
    <w:rsid w:val="00EB20CD"/>
    <w:rsid w:val="00EB7203"/>
    <w:rsid w:val="00EC00D7"/>
    <w:rsid w:val="00EC0864"/>
    <w:rsid w:val="00EC1819"/>
    <w:rsid w:val="00EC1890"/>
    <w:rsid w:val="00EC1E3C"/>
    <w:rsid w:val="00EC4A38"/>
    <w:rsid w:val="00EC6462"/>
    <w:rsid w:val="00ED00CC"/>
    <w:rsid w:val="00ED3B47"/>
    <w:rsid w:val="00EE01AB"/>
    <w:rsid w:val="00EE01DD"/>
    <w:rsid w:val="00EE049D"/>
    <w:rsid w:val="00EE0843"/>
    <w:rsid w:val="00EE2290"/>
    <w:rsid w:val="00EE27B7"/>
    <w:rsid w:val="00EE2F1A"/>
    <w:rsid w:val="00EE310C"/>
    <w:rsid w:val="00EE355E"/>
    <w:rsid w:val="00EE35DC"/>
    <w:rsid w:val="00EE4E3F"/>
    <w:rsid w:val="00EE553F"/>
    <w:rsid w:val="00EE6162"/>
    <w:rsid w:val="00EF35D5"/>
    <w:rsid w:val="00EF3C93"/>
    <w:rsid w:val="00EF4630"/>
    <w:rsid w:val="00F019AD"/>
    <w:rsid w:val="00F04122"/>
    <w:rsid w:val="00F04A70"/>
    <w:rsid w:val="00F059B2"/>
    <w:rsid w:val="00F07941"/>
    <w:rsid w:val="00F100D8"/>
    <w:rsid w:val="00F10D23"/>
    <w:rsid w:val="00F12E9B"/>
    <w:rsid w:val="00F144E6"/>
    <w:rsid w:val="00F1602F"/>
    <w:rsid w:val="00F1766B"/>
    <w:rsid w:val="00F17CF3"/>
    <w:rsid w:val="00F221D7"/>
    <w:rsid w:val="00F231DE"/>
    <w:rsid w:val="00F23466"/>
    <w:rsid w:val="00F23837"/>
    <w:rsid w:val="00F243A3"/>
    <w:rsid w:val="00F26859"/>
    <w:rsid w:val="00F27751"/>
    <w:rsid w:val="00F31841"/>
    <w:rsid w:val="00F35782"/>
    <w:rsid w:val="00F35908"/>
    <w:rsid w:val="00F40E2C"/>
    <w:rsid w:val="00F41984"/>
    <w:rsid w:val="00F468C9"/>
    <w:rsid w:val="00F46A07"/>
    <w:rsid w:val="00F47A5A"/>
    <w:rsid w:val="00F50322"/>
    <w:rsid w:val="00F53B12"/>
    <w:rsid w:val="00F557A3"/>
    <w:rsid w:val="00F57B02"/>
    <w:rsid w:val="00F6011B"/>
    <w:rsid w:val="00F60B96"/>
    <w:rsid w:val="00F6198A"/>
    <w:rsid w:val="00F7073F"/>
    <w:rsid w:val="00F70A46"/>
    <w:rsid w:val="00F725BD"/>
    <w:rsid w:val="00F72C20"/>
    <w:rsid w:val="00F72E2E"/>
    <w:rsid w:val="00F73169"/>
    <w:rsid w:val="00F82A1E"/>
    <w:rsid w:val="00F82FA2"/>
    <w:rsid w:val="00F84E2E"/>
    <w:rsid w:val="00F8586C"/>
    <w:rsid w:val="00F86A7D"/>
    <w:rsid w:val="00F902DB"/>
    <w:rsid w:val="00F9142E"/>
    <w:rsid w:val="00F93719"/>
    <w:rsid w:val="00F93891"/>
    <w:rsid w:val="00F93E64"/>
    <w:rsid w:val="00FA3282"/>
    <w:rsid w:val="00FA6CCC"/>
    <w:rsid w:val="00FA7D09"/>
    <w:rsid w:val="00FA7EA4"/>
    <w:rsid w:val="00FB0B32"/>
    <w:rsid w:val="00FB52BB"/>
    <w:rsid w:val="00FC01EC"/>
    <w:rsid w:val="00FC2757"/>
    <w:rsid w:val="00FC6E57"/>
    <w:rsid w:val="00FD1A04"/>
    <w:rsid w:val="00FD27E8"/>
    <w:rsid w:val="00FD42D8"/>
    <w:rsid w:val="00FD4C71"/>
    <w:rsid w:val="00FD5249"/>
    <w:rsid w:val="00FE00AD"/>
    <w:rsid w:val="00FE0208"/>
    <w:rsid w:val="00FE18B1"/>
    <w:rsid w:val="00FE1DFF"/>
    <w:rsid w:val="00FE236C"/>
    <w:rsid w:val="00FE29D3"/>
    <w:rsid w:val="00FE6A69"/>
    <w:rsid w:val="00FF0F3E"/>
    <w:rsid w:val="00FF1AE0"/>
    <w:rsid w:val="00FF4053"/>
    <w:rsid w:val="00FF44EE"/>
    <w:rsid w:val="00FF5115"/>
    <w:rsid w:val="00FF62F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7073F"/>
    <w:pPr>
      <w:tabs>
        <w:tab w:val="center" w:pos="4153"/>
        <w:tab w:val="right" w:pos="8306"/>
      </w:tabs>
    </w:pPr>
  </w:style>
  <w:style w:type="paragraph" w:styleId="Footer">
    <w:name w:val="footer"/>
    <w:basedOn w:val="Normal"/>
    <w:rsid w:val="00F7073F"/>
    <w:pPr>
      <w:tabs>
        <w:tab w:val="center" w:pos="4153"/>
        <w:tab w:val="right" w:pos="8306"/>
      </w:tabs>
    </w:pPr>
  </w:style>
  <w:style w:type="table" w:styleId="TableGrid">
    <w:name w:val="Table Grid"/>
    <w:basedOn w:val="TableNormal"/>
    <w:rsid w:val="00565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Executive Bylaws of the Securities Market Act of the Islamic Republic of Iran</vt:lpstr>
    </vt:vector>
  </TitlesOfParts>
  <Company>xp</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Bylaws of the Securities Market Act of the Islamic Republic of Iran</dc:title>
  <dc:subject/>
  <dc:creator>021</dc:creator>
  <cp:keywords/>
  <dc:description/>
  <cp:lastModifiedBy>m-nejaty</cp:lastModifiedBy>
  <cp:revision>2</cp:revision>
  <cp:lastPrinted>2009-08-14T21:21:00Z</cp:lastPrinted>
  <dcterms:created xsi:type="dcterms:W3CDTF">2015-11-18T11:06:00Z</dcterms:created>
  <dcterms:modified xsi:type="dcterms:W3CDTF">2015-11-18T11:06:00Z</dcterms:modified>
</cp:coreProperties>
</file>